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0DE8F2FC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61F">
        <w:rPr>
          <w:rFonts w:ascii="Times New Roman" w:hAnsi="Times New Roman" w:cs="Times New Roman"/>
          <w:b/>
          <w:bCs/>
          <w:sz w:val="24"/>
          <w:szCs w:val="24"/>
        </w:rPr>
        <w:t>Skolas iela 12, Ragana, Krimuldas pagasts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9C83C72" w14:textId="26157063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Siguldas novada pašvaldībā atklātā elektroniskā izsolē ar augšupejošu soli pārdod tai piederošo nekustamo īpašumu: Skolas iela 12, Ragana,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Krimuldas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pagasts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novads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Nr.8068 007 0820, kas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sastāv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no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zemes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vienības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5387 m2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platībā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kadastra</w:t>
      </w:r>
      <w:proofErr w:type="spellEnd"/>
      <w:proofErr w:type="gram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apzīmējums</w:t>
      </w:r>
      <w:proofErr w:type="spellEnd"/>
      <w:r w:rsidRPr="004A061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8068 007 0738).</w:t>
      </w:r>
    </w:p>
    <w:p w14:paraId="1F853EEA" w14:textId="77777777" w:rsidR="004A061F" w:rsidRP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1C3D8A0" w14:textId="55CB4C48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733A459D" w14:textId="77777777" w:rsidR="004A061F" w:rsidRPr="00F96002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115A4B98" w14:textId="1D8D819D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Nekustamā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apskati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pretendents (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ieinteresētais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veic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patstāvīgi</w:t>
      </w:r>
      <w:proofErr w:type="spellEnd"/>
      <w:r w:rsidRPr="006F5E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58B214F6" w14:textId="77777777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012B50C" w14:textId="42DB12A9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jūnija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D44F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D44F1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6967A972" w14:textId="77777777" w:rsidR="004A061F" w:rsidRPr="00F96002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8B87B5A" w14:textId="48DC6244" w:rsidR="004A061F" w:rsidRDefault="004A061F" w:rsidP="004A06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 w:rsidRPr="00C66C4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24 282</w:t>
      </w:r>
      <w:r w:rsidRPr="00C66C4D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divdesmit četri tūkstoši divi simti astoņdesmit divi </w:t>
      </w:r>
      <w:proofErr w:type="spellStart"/>
      <w:r w:rsidRPr="00C66C4D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C66C4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C66C4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C66C4D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49B29B1A" w14:textId="77777777" w:rsidR="004A061F" w:rsidRPr="00F96002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58611E69" w14:textId="63F50A76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2428,20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divi tūkstoši četri simti divdesmit astoņi </w:t>
      </w:r>
      <w:proofErr w:type="spellStart"/>
      <w:r w:rsidRPr="00BB076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Skolas iela 12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A9F3EC9" w14:textId="77777777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0D87F95" w14:textId="5A3890C4" w:rsidR="004A061F" w:rsidRDefault="004A061F" w:rsidP="004A06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3.jūlijā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2.jūlijā</w:t>
      </w:r>
      <w:r w:rsidRPr="00BB076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24 282 </w:t>
      </w:r>
      <w:r w:rsidRPr="00BB076F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39258F">
        <w:rPr>
          <w:rFonts w:ascii="Times New Roman" w:hAnsi="Times New Roman" w:cs="Times New Roman"/>
          <w:sz w:val="24"/>
          <w:szCs w:val="24"/>
        </w:rPr>
        <w:t xml:space="preserve">, izsoles solis– </w:t>
      </w:r>
      <w:r>
        <w:rPr>
          <w:rFonts w:ascii="Times New Roman" w:hAnsi="Times New Roman" w:cs="Times New Roman"/>
          <w:b/>
          <w:bCs/>
          <w:sz w:val="24"/>
          <w:szCs w:val="24"/>
        </w:rPr>
        <w:t>300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 xml:space="preserve">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471690AF" w14:textId="77777777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CA33E03" w14:textId="47B96F7A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divdesmit</w:t>
      </w:r>
      <w:r w:rsidRPr="00975CA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)</w:t>
      </w:r>
      <w:r w:rsidRPr="00975CA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2FF6765C" w14:textId="77777777" w:rsidR="004A061F" w:rsidRPr="00F96002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0D8ECC7D" w14:textId="77777777" w:rsidR="004A061F" w:rsidRPr="00F96002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noteikumiem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var </w:t>
      </w:r>
      <w:proofErr w:type="spellStart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iepazīties</w:t>
      </w:r>
      <w:proofErr w:type="spellEnd"/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</w:p>
    <w:p w14:paraId="3A479141" w14:textId="77777777" w:rsidR="004A061F" w:rsidRDefault="004A061F" w:rsidP="004A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hyperlink r:id="rId8" w:history="1">
        <w:r w:rsidRPr="0033261B">
          <w:rPr>
            <w:rStyle w:val="Hipersaite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https://www.sigulda.lv/public/lat/pasvaldiba/izsoles_pazinojumi/izsoles/atsavinasana_nekustamais_ipasums/</w:t>
        </w:r>
      </w:hyperlink>
      <w:r w:rsidRPr="00F960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A061F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CC39F3"/>
    <w:rsid w:val="00D00F59"/>
    <w:rsid w:val="00D24A74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2022-06-20T12:50:00Z</dcterms:created>
  <dcterms:modified xsi:type="dcterms:W3CDTF">2022-06-20T12:50:00Z</dcterms:modified>
</cp:coreProperties>
</file>