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32EA3" w14:textId="77777777" w:rsidR="009961CE" w:rsidRPr="007819D5" w:rsidRDefault="009961CE" w:rsidP="009961CE">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4"/>
          <w:szCs w:val="24"/>
          <w:u w:color="000000"/>
          <w:bdr w:val="nil"/>
          <w:lang w:eastAsia="lv-LV"/>
        </w:rPr>
      </w:pPr>
    </w:p>
    <w:p w14:paraId="52C0D2A5" w14:textId="77777777" w:rsidR="009961CE" w:rsidRDefault="009961CE" w:rsidP="009961CE">
      <w:pPr>
        <w:tabs>
          <w:tab w:val="left" w:pos="5880"/>
        </w:tabs>
        <w:suppressAutoHyphens/>
        <w:spacing w:after="0" w:line="240" w:lineRule="auto"/>
        <w:jc w:val="right"/>
        <w:rPr>
          <w:rFonts w:ascii="Times New Roman" w:eastAsia="Times New Roman" w:hAnsi="Times New Roman" w:cs="Times New Roman"/>
          <w:sz w:val="18"/>
          <w:szCs w:val="18"/>
        </w:rPr>
      </w:pPr>
      <w:r w:rsidRPr="005D4338">
        <w:rPr>
          <w:rFonts w:ascii="Times New Roman" w:eastAsia="Times New Roman" w:hAnsi="Times New Roman" w:cs="Times New Roman"/>
          <w:sz w:val="18"/>
          <w:szCs w:val="18"/>
        </w:rPr>
        <w:t xml:space="preserve">   </w:t>
      </w:r>
      <w:bookmarkStart w:id="0" w:name="_Hlk509473277"/>
      <w:r>
        <w:rPr>
          <w:rFonts w:ascii="Times New Roman" w:eastAsia="Times New Roman" w:hAnsi="Times New Roman" w:cs="Times New Roman"/>
          <w:sz w:val="18"/>
          <w:szCs w:val="18"/>
        </w:rPr>
        <w:t>2</w:t>
      </w:r>
      <w:r w:rsidRPr="005D4338">
        <w:rPr>
          <w:rFonts w:ascii="Times New Roman" w:eastAsia="Times New Roman" w:hAnsi="Times New Roman" w:cs="Times New Roman"/>
          <w:sz w:val="18"/>
          <w:szCs w:val="18"/>
        </w:rPr>
        <w:t>.pielikums</w:t>
      </w:r>
    </w:p>
    <w:p w14:paraId="4A5DDCF5" w14:textId="77777777" w:rsidR="009961CE" w:rsidRPr="00EA2458" w:rsidRDefault="009961CE" w:rsidP="009961CE">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iepirkuma </w:t>
      </w:r>
      <w:r w:rsidRPr="00EA2458">
        <w:rPr>
          <w:rFonts w:ascii="Times New Roman" w:eastAsia="Times New Roman" w:hAnsi="Times New Roman" w:cs="Times New Roman"/>
          <w:sz w:val="20"/>
          <w:szCs w:val="20"/>
        </w:rPr>
        <w:t>“</w:t>
      </w:r>
      <w:r w:rsidRPr="00EA2458">
        <w:rPr>
          <w:rFonts w:ascii="Times New Roman" w:eastAsia="Times New Roman" w:hAnsi="Times New Roman" w:cs="Times New Roman"/>
          <w:sz w:val="18"/>
          <w:szCs w:val="18"/>
        </w:rPr>
        <w:t>Siguldas 1.pamatskolas</w:t>
      </w:r>
      <w:r>
        <w:rPr>
          <w:rFonts w:ascii="Times New Roman" w:eastAsia="Times New Roman" w:hAnsi="Times New Roman" w:cs="Times New Roman"/>
          <w:sz w:val="18"/>
          <w:szCs w:val="18"/>
        </w:rPr>
        <w:t xml:space="preserve"> ēkas pārbūve</w:t>
      </w:r>
      <w:r w:rsidRPr="00EA2458">
        <w:rPr>
          <w:rFonts w:ascii="Times New Roman" w:eastAsia="Times New Roman" w:hAnsi="Times New Roman" w:cs="Times New Roman"/>
          <w:sz w:val="18"/>
          <w:szCs w:val="18"/>
        </w:rPr>
        <w:t xml:space="preserve"> </w:t>
      </w:r>
    </w:p>
    <w:p w14:paraId="0DF274C1" w14:textId="77777777" w:rsidR="009961CE" w:rsidRPr="00EA2458" w:rsidRDefault="009961CE" w:rsidP="009961CE">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 Pulkveža Brieža ielā 105, Siguldā”</w:t>
      </w:r>
      <w:r w:rsidRPr="00383274">
        <w:rPr>
          <w:rFonts w:ascii="Times New Roman" w:eastAsia="Times New Roman" w:hAnsi="Times New Roman" w:cs="Times New Roman"/>
          <w:sz w:val="18"/>
          <w:szCs w:val="18"/>
        </w:rPr>
        <w:t xml:space="preserve"> </w:t>
      </w:r>
      <w:r w:rsidRPr="00EA2458">
        <w:rPr>
          <w:rFonts w:ascii="Times New Roman" w:eastAsia="Times New Roman" w:hAnsi="Times New Roman" w:cs="Times New Roman"/>
          <w:sz w:val="18"/>
          <w:szCs w:val="18"/>
        </w:rPr>
        <w:t>II</w:t>
      </w:r>
      <w:r>
        <w:rPr>
          <w:rFonts w:ascii="Times New Roman" w:eastAsia="Times New Roman" w:hAnsi="Times New Roman" w:cs="Times New Roman"/>
          <w:sz w:val="18"/>
          <w:szCs w:val="18"/>
        </w:rPr>
        <w:t xml:space="preserve">, </w:t>
      </w:r>
      <w:r w:rsidRPr="00EA2458">
        <w:rPr>
          <w:rFonts w:ascii="Times New Roman" w:eastAsia="Times New Roman" w:hAnsi="Times New Roman" w:cs="Times New Roman"/>
          <w:sz w:val="18"/>
          <w:szCs w:val="18"/>
        </w:rPr>
        <w:t>III kārta</w:t>
      </w:r>
      <w:r>
        <w:rPr>
          <w:rFonts w:ascii="Times New Roman" w:eastAsia="Times New Roman" w:hAnsi="Times New Roman" w:cs="Times New Roman"/>
          <w:sz w:val="18"/>
          <w:szCs w:val="18"/>
        </w:rPr>
        <w:t>”</w:t>
      </w:r>
    </w:p>
    <w:p w14:paraId="2975CA1C" w14:textId="77777777" w:rsidR="009961CE" w:rsidRPr="00EA2458" w:rsidRDefault="009961CE" w:rsidP="009961CE">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 identifikācijas nr. </w:t>
      </w:r>
      <w:r w:rsidRPr="00EA2458">
        <w:rPr>
          <w:rFonts w:ascii="Times New Roman" w:eastAsia="Times New Roman" w:hAnsi="Times New Roman" w:cs="Times New Roman"/>
          <w:b/>
          <w:sz w:val="18"/>
          <w:szCs w:val="18"/>
        </w:rPr>
        <w:t>SNP 2019/</w:t>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t>04/AK</w:t>
      </w:r>
    </w:p>
    <w:p w14:paraId="26D75E47" w14:textId="77777777" w:rsidR="009961CE" w:rsidRPr="00EF5EC9" w:rsidRDefault="009961CE" w:rsidP="009961CE">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shd w:val="clear" w:color="auto" w:fill="FFFFFF"/>
        </w:rPr>
        <w:t xml:space="preserve"> </w:t>
      </w:r>
      <w:r w:rsidRPr="00EA2458">
        <w:rPr>
          <w:rFonts w:ascii="Times New Roman" w:eastAsia="Times New Roman" w:hAnsi="Times New Roman" w:cs="Times New Roman"/>
          <w:sz w:val="18"/>
          <w:szCs w:val="18"/>
        </w:rPr>
        <w:t>nolikumam</w:t>
      </w:r>
    </w:p>
    <w:p w14:paraId="2F4895EC" w14:textId="77777777" w:rsidR="009961CE" w:rsidRDefault="009961CE" w:rsidP="009961CE">
      <w:pPr>
        <w:tabs>
          <w:tab w:val="left" w:pos="5880"/>
        </w:tabs>
        <w:suppressAutoHyphens/>
        <w:spacing w:after="0" w:line="240" w:lineRule="auto"/>
        <w:ind w:right="-908"/>
        <w:jc w:val="center"/>
      </w:pPr>
    </w:p>
    <w:p w14:paraId="0EAC4732" w14:textId="77777777" w:rsidR="009961CE" w:rsidRPr="005D4338" w:rsidRDefault="009961CE" w:rsidP="009961CE">
      <w:pPr>
        <w:tabs>
          <w:tab w:val="left" w:pos="5880"/>
        </w:tabs>
        <w:suppressAutoHyphens/>
        <w:spacing w:after="0" w:line="240" w:lineRule="auto"/>
        <w:jc w:val="right"/>
        <w:rPr>
          <w:rFonts w:ascii="Times New Roman" w:eastAsia="Times New Roman" w:hAnsi="Times New Roman" w:cs="Times New Roman"/>
          <w:sz w:val="18"/>
          <w:szCs w:val="18"/>
        </w:rPr>
      </w:pPr>
    </w:p>
    <w:bookmarkEnd w:id="0"/>
    <w:p w14:paraId="0233EF15" w14:textId="7FA69682" w:rsidR="009961CE" w:rsidRDefault="009961CE" w:rsidP="009961CE">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w:t>
      </w:r>
      <w:r w:rsidRPr="00CE537A">
        <w:rPr>
          <w:rFonts w:ascii="Times New Roman" w:eastAsia="Times New Roman" w:hAnsi="Times New Roman" w:cs="Times New Roman"/>
          <w:b/>
          <w:sz w:val="24"/>
          <w:szCs w:val="24"/>
        </w:rPr>
        <w:t xml:space="preserve"> SPECIFIKĀCIJA</w:t>
      </w:r>
    </w:p>
    <w:p w14:paraId="1D67A8A9" w14:textId="77777777" w:rsidR="009961CE" w:rsidRPr="00CE537A" w:rsidRDefault="009961CE" w:rsidP="009961CE">
      <w:pPr>
        <w:spacing w:after="0" w:line="240" w:lineRule="auto"/>
        <w:jc w:val="center"/>
        <w:outlineLvl w:val="0"/>
        <w:rPr>
          <w:rFonts w:ascii="Times New Roman" w:eastAsia="Times New Roman" w:hAnsi="Times New Roman" w:cs="Times New Roman"/>
          <w:b/>
          <w:sz w:val="24"/>
          <w:szCs w:val="24"/>
        </w:rPr>
      </w:pPr>
      <w:bookmarkStart w:id="1" w:name="_GoBack"/>
      <w:bookmarkEnd w:id="1"/>
    </w:p>
    <w:p w14:paraId="2CBE1F6F" w14:textId="77777777" w:rsidR="009961CE" w:rsidRPr="00CE537A" w:rsidRDefault="009961CE" w:rsidP="009961CE">
      <w:pPr>
        <w:spacing w:after="0" w:line="240" w:lineRule="auto"/>
        <w:rPr>
          <w:rFonts w:ascii="Times New Roman" w:eastAsia="Times New Roman" w:hAnsi="Times New Roman" w:cs="Times New Roman"/>
          <w:sz w:val="24"/>
          <w:szCs w:val="24"/>
          <w:lang w:eastAsia="lv-LV"/>
        </w:rPr>
      </w:pPr>
    </w:p>
    <w:p w14:paraId="14C8AD1C" w14:textId="77777777" w:rsidR="009961CE" w:rsidRPr="00CE537A" w:rsidRDefault="009961CE" w:rsidP="009961CE">
      <w:pPr>
        <w:numPr>
          <w:ilvl w:val="0"/>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Darbi veicami saskaņā ar SIA “</w:t>
      </w:r>
      <w:proofErr w:type="spellStart"/>
      <w:r w:rsidRPr="00CE537A">
        <w:rPr>
          <w:rFonts w:ascii="Times New Roman" w:eastAsia="Times New Roman" w:hAnsi="Times New Roman" w:cs="Times New Roman"/>
          <w:sz w:val="24"/>
          <w:szCs w:val="24"/>
          <w:lang w:eastAsia="lv-LV"/>
        </w:rPr>
        <w:t>Būvdizains</w:t>
      </w:r>
      <w:proofErr w:type="spellEnd"/>
      <w:r w:rsidRPr="00CE537A">
        <w:rPr>
          <w:rFonts w:ascii="Times New Roman" w:eastAsia="Times New Roman" w:hAnsi="Times New Roman" w:cs="Times New Roman"/>
          <w:sz w:val="24"/>
          <w:szCs w:val="24"/>
          <w:lang w:eastAsia="lv-LV"/>
        </w:rPr>
        <w:t>” izstrādāto būvprojektu un šo tehnisko specifikāciju, ievērojot attiecīgos Latvijas Republikas spēkā esošos normatīvos aktus un noteikumus.</w:t>
      </w:r>
    </w:p>
    <w:p w14:paraId="71A5BF18" w14:textId="77777777" w:rsidR="009961CE" w:rsidRPr="00CE537A" w:rsidRDefault="009961CE" w:rsidP="009961CE">
      <w:pPr>
        <w:numPr>
          <w:ilvl w:val="0"/>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Izpildīto darbu un pielietoto materiālu kvalitāte, darbu apjomi:</w:t>
      </w:r>
    </w:p>
    <w:p w14:paraId="7EA0F732"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Par pielietoto materiālu, izpildīto darbu kvalitāti atbild Pretendents. Pretendentam jānodrošina savlaicīga nepieciešamo uzmērījumu un paraugu pārbaužu izpilde. Rezultāti iesniedzami Pasūtītājam un nepieciešamības gadījumā tie jāsaskaņo ar attiecīgām institūcijām un ekspluatācijas dienestiem.</w:t>
      </w:r>
    </w:p>
    <w:p w14:paraId="0038468F"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 Pasūtītājs, būvuzraugs un </w:t>
      </w:r>
      <w:proofErr w:type="spellStart"/>
      <w:r w:rsidRPr="00CE537A">
        <w:rPr>
          <w:rFonts w:ascii="Times New Roman" w:eastAsia="Times New Roman" w:hAnsi="Times New Roman" w:cs="Times New Roman"/>
          <w:sz w:val="24"/>
          <w:szCs w:val="24"/>
          <w:lang w:eastAsia="lv-LV"/>
        </w:rPr>
        <w:t>autoruzraugs</w:t>
      </w:r>
      <w:proofErr w:type="spellEnd"/>
      <w:r w:rsidRPr="00CE537A">
        <w:rPr>
          <w:rFonts w:ascii="Times New Roman" w:eastAsia="Times New Roman" w:hAnsi="Times New Roman" w:cs="Times New Roman"/>
          <w:sz w:val="24"/>
          <w:szCs w:val="24"/>
          <w:lang w:eastAsia="lv-LV"/>
        </w:rPr>
        <w:t xml:space="preserve"> strīdus gadījumos var veikt veikto darbu vai izmantoto materiālu un tehnisko risinājumu ārkārtas pārbaudi un testēšanu, kuru izmaksas sedz Pretendents. Darbu kavējumi, kas radušies uz pārbaudes brīdi apturēto darbu rezultātā netiks uzskatīti par iemeslu darbu veikšanas termiņa pagarināšanai.</w:t>
      </w:r>
    </w:p>
    <w:p w14:paraId="09F78623"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Visi ražotāja dokumenti - kvalitātes sertifikāti, pārbaudes lapas, atbilstības deklarācijas un izziņas u.c. dokumenti, kas apliecina, ka materiāls ir jauns un ticis pārbaudīts atbilstoši vispārējiem standartiem un atbilst tiem, Izpildītājam pēc būvuzrauga pieprasījuma nekavējoties ir jāuzrāda objektā.</w:t>
      </w:r>
    </w:p>
    <w:p w14:paraId="77E1AA4E" w14:textId="77777777" w:rsidR="009961CE"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Līdzvērtīgu būvniecības materiālu pielietošana, ja tas nav paredzēts nolikumā vai būvprojektā citādāk, ir jāsaskaņo ar Projekta autoru un Pasūtītāju.</w:t>
      </w:r>
    </w:p>
    <w:p w14:paraId="274F6664" w14:textId="77777777" w:rsidR="009961CE" w:rsidRPr="00065854"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065854">
        <w:rPr>
          <w:rFonts w:ascii="Times New Roman" w:eastAsia="Times New Roman" w:hAnsi="Times New Roman" w:cs="Times New Roman"/>
          <w:sz w:val="24"/>
          <w:szCs w:val="24"/>
          <w:lang w:eastAsia="lv-LV"/>
        </w:rPr>
        <w:t>Ja iepirkuma procedūras dokumentos ir norādīta konkrēta ražotāja produkcija, pretendents drīkst piedāvāt tās ekvivalentu. Ja pretendents piedāvā ekvivalentu produkciju, tad pretendents tāmēs pievieno informāciju par ekvivalenta ražotāju un marku un pievieno piedāvājumam dokumentus, kas sniedz pietiekamu informāciju par piedāvāto produktu. Informācijā obligāti ir jānorāda, kurām tāmes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specifikācijas un darba apjomos.</w:t>
      </w:r>
    </w:p>
    <w:p w14:paraId="2C17E2D2"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Pasūtītājam ir tiesības pieprasīt</w:t>
      </w:r>
      <w:r>
        <w:rPr>
          <w:rFonts w:ascii="Times New Roman" w:eastAsia="Times New Roman" w:hAnsi="Times New Roman" w:cs="Times New Roman"/>
          <w:sz w:val="24"/>
          <w:szCs w:val="24"/>
          <w:lang w:eastAsia="lv-LV"/>
        </w:rPr>
        <w:t>,</w:t>
      </w:r>
      <w:r w:rsidRPr="00CE537A">
        <w:rPr>
          <w:rFonts w:ascii="Times New Roman" w:eastAsia="Times New Roman" w:hAnsi="Times New Roman" w:cs="Times New Roman"/>
          <w:sz w:val="24"/>
          <w:szCs w:val="24"/>
          <w:lang w:eastAsia="lv-LV"/>
        </w:rPr>
        <w:t xml:space="preserve"> un Pretendentam ir jānodrošina darbu veikšana objektā atbilstoši labas būvniecības praksei.</w:t>
      </w:r>
    </w:p>
    <w:p w14:paraId="2B65599F"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Pretendents pirms darbu uzsākšanas precizē un saskaņo ar Pasūtītāju Darbu veikšanas projektu (DVP) ar: </w:t>
      </w:r>
    </w:p>
    <w:p w14:paraId="6A2BFF9A" w14:textId="77777777" w:rsidR="009961CE" w:rsidRPr="000423EA" w:rsidRDefault="009961CE" w:rsidP="009961CE">
      <w:pPr>
        <w:pStyle w:val="ListParagraph"/>
        <w:numPr>
          <w:ilvl w:val="2"/>
          <w:numId w:val="2"/>
        </w:numPr>
        <w:ind w:left="1843"/>
        <w:jc w:val="both"/>
      </w:pPr>
      <w:r w:rsidRPr="000423EA">
        <w:t>pagaidu ēkām, būvēm, noliktavām;</w:t>
      </w:r>
    </w:p>
    <w:p w14:paraId="34F9A4CB" w14:textId="77777777" w:rsidR="009961CE" w:rsidRPr="000423EA" w:rsidRDefault="009961CE" w:rsidP="009961CE">
      <w:pPr>
        <w:pStyle w:val="ListParagraph"/>
        <w:numPr>
          <w:ilvl w:val="2"/>
          <w:numId w:val="2"/>
        </w:numPr>
        <w:ind w:left="1843"/>
        <w:jc w:val="both"/>
      </w:pPr>
      <w:r w:rsidRPr="000423EA">
        <w:t>mašīnu mehānismu, tai skaita celtņu vietas, celšanas, krautņu zonām;</w:t>
      </w:r>
    </w:p>
    <w:p w14:paraId="6833BE29" w14:textId="77777777" w:rsidR="009961CE" w:rsidRPr="000423EA" w:rsidRDefault="009961CE" w:rsidP="009961CE">
      <w:pPr>
        <w:pStyle w:val="ListParagraph"/>
        <w:numPr>
          <w:ilvl w:val="2"/>
          <w:numId w:val="2"/>
        </w:numPr>
        <w:ind w:left="1843"/>
        <w:jc w:val="both"/>
      </w:pPr>
      <w:r w:rsidRPr="000423EA">
        <w:t xml:space="preserve">stacionāro </w:t>
      </w:r>
      <w:proofErr w:type="spellStart"/>
      <w:r w:rsidRPr="000423EA">
        <w:t>būvmašīnu</w:t>
      </w:r>
      <w:proofErr w:type="spellEnd"/>
      <w:r w:rsidRPr="000423EA">
        <w:t xml:space="preserve"> un iekārtu novietojumu; </w:t>
      </w:r>
    </w:p>
    <w:p w14:paraId="24131080" w14:textId="77777777" w:rsidR="009961CE" w:rsidRPr="00CE537A" w:rsidRDefault="009961CE" w:rsidP="009961CE">
      <w:pPr>
        <w:numPr>
          <w:ilvl w:val="2"/>
          <w:numId w:val="2"/>
        </w:numPr>
        <w:spacing w:after="0" w:line="240" w:lineRule="auto"/>
        <w:ind w:left="1843"/>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ceļiem transportam un personālam; </w:t>
      </w:r>
    </w:p>
    <w:p w14:paraId="0A6CBDAB" w14:textId="77777777" w:rsidR="009961CE" w:rsidRPr="00CE537A" w:rsidRDefault="009961CE" w:rsidP="009961CE">
      <w:pPr>
        <w:numPr>
          <w:ilvl w:val="2"/>
          <w:numId w:val="2"/>
        </w:numPr>
        <w:spacing w:after="0" w:line="240" w:lineRule="auto"/>
        <w:ind w:left="1843"/>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pagaidu tīkliem (elektrība, telefons, ūdens u.c.) </w:t>
      </w:r>
    </w:p>
    <w:p w14:paraId="08B50152"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lastRenderedPageBreak/>
        <w:t>Vienības cenās jāievērtē un Pretendentam ir jāveic:</w:t>
      </w:r>
    </w:p>
    <w:p w14:paraId="2300631C" w14:textId="77777777" w:rsidR="009961CE" w:rsidRPr="000423EA" w:rsidRDefault="009961CE" w:rsidP="009961CE">
      <w:pPr>
        <w:pStyle w:val="ListParagraph"/>
        <w:numPr>
          <w:ilvl w:val="2"/>
          <w:numId w:val="3"/>
        </w:numPr>
        <w:ind w:left="1843"/>
        <w:jc w:val="both"/>
      </w:pPr>
      <w:r w:rsidRPr="000423EA">
        <w:t>darbu uzmērījumi</w:t>
      </w:r>
      <w:r>
        <w:t xml:space="preserve"> un </w:t>
      </w:r>
      <w:proofErr w:type="spellStart"/>
      <w:r>
        <w:t>fotofiksācijas</w:t>
      </w:r>
      <w:proofErr w:type="spellEnd"/>
      <w:r>
        <w:t xml:space="preserve"> visām inženierkomunikācijām pirms montāžas darbiem, darba procesā un pēc darbu pabeigšanas</w:t>
      </w:r>
      <w:r w:rsidRPr="000423EA">
        <w:t>;</w:t>
      </w:r>
    </w:p>
    <w:p w14:paraId="60E6E51D" w14:textId="77777777" w:rsidR="009961CE" w:rsidRPr="000423EA" w:rsidRDefault="009961CE" w:rsidP="009961CE">
      <w:pPr>
        <w:pStyle w:val="ListParagraph"/>
        <w:numPr>
          <w:ilvl w:val="2"/>
          <w:numId w:val="3"/>
        </w:numPr>
        <w:ind w:left="1843"/>
        <w:jc w:val="both"/>
      </w:pPr>
      <w:r w:rsidRPr="000423EA">
        <w:t xml:space="preserve">būvmateriālu un to daļu piegāde būvlaukuma robežās no materiālu novietnes vietas līdz </w:t>
      </w:r>
      <w:proofErr w:type="spellStart"/>
      <w:r w:rsidRPr="000423EA">
        <w:t>iebūves</w:t>
      </w:r>
      <w:proofErr w:type="spellEnd"/>
      <w:r w:rsidRPr="000423EA">
        <w:t xml:space="preserve"> vietai;</w:t>
      </w:r>
    </w:p>
    <w:p w14:paraId="14F06F5E" w14:textId="77777777" w:rsidR="009961CE" w:rsidRPr="000423EA" w:rsidRDefault="009961CE" w:rsidP="009961CE">
      <w:pPr>
        <w:pStyle w:val="ListParagraph"/>
        <w:numPr>
          <w:ilvl w:val="2"/>
          <w:numId w:val="3"/>
        </w:numPr>
        <w:ind w:left="1843"/>
        <w:jc w:val="both"/>
      </w:pPr>
      <w:r w:rsidRPr="000423EA">
        <w:t xml:space="preserve">nepieciešamās darbības </w:t>
      </w:r>
      <w:proofErr w:type="spellStart"/>
      <w:r w:rsidRPr="000423EA">
        <w:t>virsūdeņu</w:t>
      </w:r>
      <w:proofErr w:type="spellEnd"/>
      <w:r w:rsidRPr="000423EA">
        <w:t xml:space="preserve"> novadīšanai;</w:t>
      </w:r>
    </w:p>
    <w:p w14:paraId="66ED16DA" w14:textId="77777777" w:rsidR="009961CE" w:rsidRPr="000423EA" w:rsidRDefault="009961CE" w:rsidP="009961CE">
      <w:pPr>
        <w:pStyle w:val="ListParagraph"/>
        <w:numPr>
          <w:ilvl w:val="2"/>
          <w:numId w:val="3"/>
        </w:numPr>
        <w:ind w:left="1843"/>
        <w:jc w:val="both"/>
      </w:pPr>
      <w:r w:rsidRPr="000423EA">
        <w:t>darba procesā Pretendentam uz sava rēķina jāveic pasā</w:t>
      </w:r>
      <w:r>
        <w:t>kumi</w:t>
      </w:r>
      <w:r w:rsidRPr="000423EA">
        <w:t xml:space="preserve">, kas nepieļauj </w:t>
      </w:r>
      <w:r w:rsidRPr="00065854">
        <w:t>ēku,</w:t>
      </w:r>
      <w:r w:rsidRPr="000423EA">
        <w:t xml:space="preserve"> telpu un teritorijas applūšanu, izmantojot ūdensnecaurlaidīgus pagaidu nosedzošos materiālus;</w:t>
      </w:r>
    </w:p>
    <w:p w14:paraId="3092A1C2" w14:textId="77777777" w:rsidR="009961CE" w:rsidRPr="000423EA" w:rsidRDefault="009961CE" w:rsidP="009961CE">
      <w:pPr>
        <w:pStyle w:val="ListParagraph"/>
        <w:numPr>
          <w:ilvl w:val="2"/>
          <w:numId w:val="3"/>
        </w:numPr>
        <w:ind w:left="1843"/>
        <w:jc w:val="both"/>
      </w:pPr>
      <w:r w:rsidRPr="000423EA">
        <w:t>būvgružus un atkritumus atļauts uzglabāt un izvest tikai speciālos konteineros, kuri nepieļauj apkārtējās vides piesārņošanu. Konteinerus Pasūtītāja teritorijā novietot tikai darbu veikšanas projektā noradītajās vietās un izvest pēc nepieciešamības;</w:t>
      </w:r>
    </w:p>
    <w:p w14:paraId="04544CEC" w14:textId="77777777" w:rsidR="009961CE" w:rsidRPr="000423EA" w:rsidRDefault="009961CE" w:rsidP="009961CE">
      <w:pPr>
        <w:pStyle w:val="ListParagraph"/>
        <w:numPr>
          <w:ilvl w:val="2"/>
          <w:numId w:val="3"/>
        </w:numPr>
        <w:ind w:left="1843"/>
        <w:jc w:val="both"/>
      </w:pPr>
      <w:r w:rsidRPr="000423EA">
        <w:t>iestāžu saskaņojumu un atļauju saņemšana;</w:t>
      </w:r>
    </w:p>
    <w:p w14:paraId="3117AB1D" w14:textId="77777777" w:rsidR="009961CE" w:rsidRPr="000423EA" w:rsidRDefault="009961CE" w:rsidP="009961CE">
      <w:pPr>
        <w:pStyle w:val="ListParagraph"/>
        <w:numPr>
          <w:ilvl w:val="2"/>
          <w:numId w:val="3"/>
        </w:numPr>
        <w:ind w:left="1843"/>
        <w:jc w:val="both"/>
      </w:pPr>
      <w:r w:rsidRPr="000423EA">
        <w:t>piebraucamo ceļu tiešā būvlaukuma tuvumā tīrīšana pēc nepieciešamības, bet ne retāk kā reizi nedēļā;</w:t>
      </w:r>
    </w:p>
    <w:p w14:paraId="740C45E8" w14:textId="77777777" w:rsidR="009961CE" w:rsidRPr="000423EA" w:rsidRDefault="009961CE" w:rsidP="009961CE">
      <w:pPr>
        <w:pStyle w:val="ListParagraph"/>
        <w:numPr>
          <w:ilvl w:val="2"/>
          <w:numId w:val="3"/>
        </w:numPr>
        <w:ind w:left="1843"/>
        <w:jc w:val="both"/>
      </w:pPr>
      <w:r w:rsidRPr="000423EA">
        <w:t>darba aizsardzības pasākumu, norobežojumu un uzrakstu u.c. izveidošana un uzturēšana darba kartībā;</w:t>
      </w:r>
    </w:p>
    <w:p w14:paraId="15E2D556" w14:textId="77777777" w:rsidR="009961CE" w:rsidRPr="000423EA" w:rsidRDefault="009961CE" w:rsidP="009961CE">
      <w:pPr>
        <w:pStyle w:val="ListParagraph"/>
        <w:numPr>
          <w:ilvl w:val="2"/>
          <w:numId w:val="3"/>
        </w:numPr>
        <w:ind w:left="1843"/>
        <w:jc w:val="both"/>
      </w:pPr>
      <w:r w:rsidRPr="000423EA">
        <w:t xml:space="preserve">būvlaukuma pārorganizēšana būvniecības laikā, ja to prasa būvdarbu tehnoloģija; </w:t>
      </w:r>
    </w:p>
    <w:p w14:paraId="3A1F080E" w14:textId="77777777" w:rsidR="009961CE" w:rsidRPr="000423EA" w:rsidRDefault="009961CE" w:rsidP="009961CE">
      <w:pPr>
        <w:pStyle w:val="ListParagraph"/>
        <w:numPr>
          <w:ilvl w:val="2"/>
          <w:numId w:val="3"/>
        </w:numPr>
        <w:ind w:left="1843"/>
        <w:jc w:val="both"/>
      </w:pPr>
      <w:r w:rsidRPr="000423EA">
        <w:t>iespējamo pagaidu ceļa zīmju, apbraukšanas plānu uzstādīšana, uzturēšana un demontāža;</w:t>
      </w:r>
    </w:p>
    <w:p w14:paraId="5384C352" w14:textId="77777777" w:rsidR="009961CE" w:rsidRPr="000423EA" w:rsidRDefault="009961CE" w:rsidP="009961CE">
      <w:pPr>
        <w:pStyle w:val="ListParagraph"/>
        <w:numPr>
          <w:ilvl w:val="2"/>
          <w:numId w:val="3"/>
        </w:numPr>
        <w:ind w:left="1843"/>
        <w:jc w:val="both"/>
      </w:pPr>
      <w:r w:rsidRPr="000423EA">
        <w:t>būvlaukuma uzrakstu, ar atbildīgo darbu vadītāju tālruņu numuriem un citu prasīto informāciju, izgatavošana un uzstādīšana;</w:t>
      </w:r>
    </w:p>
    <w:p w14:paraId="27461082" w14:textId="77777777" w:rsidR="009961CE" w:rsidRPr="000423EA" w:rsidRDefault="009961CE" w:rsidP="009961CE">
      <w:pPr>
        <w:pStyle w:val="ListParagraph"/>
        <w:numPr>
          <w:ilvl w:val="2"/>
          <w:numId w:val="3"/>
        </w:numPr>
        <w:ind w:left="1843"/>
        <w:jc w:val="both"/>
      </w:pPr>
      <w:r w:rsidRPr="000423EA">
        <w:t>ja nepieciešams šķēršļu (vadu, kabeļu, kanālu, cauruļvadu un drenu) demontāža;</w:t>
      </w:r>
    </w:p>
    <w:p w14:paraId="45F41E66" w14:textId="77777777" w:rsidR="009961CE" w:rsidRPr="000423EA" w:rsidRDefault="009961CE" w:rsidP="009961CE">
      <w:pPr>
        <w:pStyle w:val="ListParagraph"/>
        <w:numPr>
          <w:ilvl w:val="2"/>
          <w:numId w:val="3"/>
        </w:numPr>
        <w:ind w:left="1843"/>
        <w:jc w:val="both"/>
      </w:pPr>
      <w:r w:rsidRPr="000423EA">
        <w:t>informācijas savākšanu par blakus gruntsgabalos esošajām pazemes un virszemes komunikācijām;</w:t>
      </w:r>
    </w:p>
    <w:p w14:paraId="413EFA5C" w14:textId="77777777" w:rsidR="009961CE" w:rsidRPr="000423EA" w:rsidRDefault="009961CE" w:rsidP="009961CE">
      <w:pPr>
        <w:pStyle w:val="ListParagraph"/>
        <w:numPr>
          <w:ilvl w:val="2"/>
          <w:numId w:val="3"/>
        </w:numPr>
        <w:ind w:left="1843"/>
        <w:jc w:val="both"/>
      </w:pPr>
      <w:r w:rsidRPr="000423EA">
        <w:t>būves žoga pārvietošana būves laikā;</w:t>
      </w:r>
    </w:p>
    <w:p w14:paraId="281763F4" w14:textId="77777777" w:rsidR="009961CE" w:rsidRPr="000423EA" w:rsidRDefault="009961CE" w:rsidP="009961CE">
      <w:pPr>
        <w:pStyle w:val="ListParagraph"/>
        <w:numPr>
          <w:ilvl w:val="2"/>
          <w:numId w:val="3"/>
        </w:numPr>
        <w:ind w:left="1843"/>
        <w:jc w:val="both"/>
      </w:pPr>
      <w:r w:rsidRPr="000423EA">
        <w:t>būvlaukuma un materiālu novietnes apgaismojums un apsardze.</w:t>
      </w:r>
    </w:p>
    <w:p w14:paraId="24625AE3" w14:textId="77777777" w:rsidR="009961CE" w:rsidRPr="00CE537A" w:rsidRDefault="009961CE" w:rsidP="009961CE">
      <w:pPr>
        <w:spacing w:after="0" w:line="240" w:lineRule="auto"/>
        <w:ind w:left="1080"/>
        <w:jc w:val="both"/>
        <w:rPr>
          <w:rFonts w:ascii="Times New Roman" w:eastAsia="Times New Roman" w:hAnsi="Times New Roman" w:cs="Times New Roman"/>
          <w:sz w:val="24"/>
          <w:szCs w:val="24"/>
          <w:lang w:eastAsia="lv-LV"/>
        </w:rPr>
      </w:pPr>
    </w:p>
    <w:p w14:paraId="6C4588BC" w14:textId="77777777" w:rsidR="009961CE" w:rsidRPr="00CE537A" w:rsidRDefault="009961CE" w:rsidP="009961CE">
      <w:pPr>
        <w:numPr>
          <w:ilvl w:val="0"/>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Darbu izpilde.</w:t>
      </w:r>
    </w:p>
    <w:p w14:paraId="429B7F12"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Objektu aprīkot ar nepieciešamajām pagaidu ceļazīmēm, norādēm, tās demontējot pēc darbu pabeigšanas. </w:t>
      </w:r>
    </w:p>
    <w:p w14:paraId="6266A93B"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Objektā pastāvīgi nodrošināt kārtību un tīrību. Pēc pirmā aizrādījuma 4 st. laikā jālikvidē pārkāpumi un trūkumi.</w:t>
      </w:r>
    </w:p>
    <w:p w14:paraId="17773885"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Pēc būvdarbu pabeigšanas būvobjektam pieguļošo teritoriju (ielas, laukumus, zaļās zonas u.c.), kas tika izmantota darbu vajadzībām, atjaunot sākotnējā vai labākā stāvoklī.</w:t>
      </w:r>
    </w:p>
    <w:p w14:paraId="53BFF200" w14:textId="77777777" w:rsidR="009961CE" w:rsidRPr="00FD441E"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Visiem materiāliem, iekārtām un mehānismiem, kas atrodas vai strādā </w:t>
      </w:r>
      <w:r w:rsidRPr="00FD441E">
        <w:rPr>
          <w:rFonts w:ascii="Times New Roman" w:eastAsia="Times New Roman" w:hAnsi="Times New Roman" w:cs="Times New Roman"/>
          <w:sz w:val="24"/>
          <w:szCs w:val="24"/>
          <w:lang w:eastAsia="lv-LV"/>
        </w:rPr>
        <w:t>objektā ir jābūt Latvijas Republikas normatīvajos aktos paredzētiem sertifikātiem un atļaujām.</w:t>
      </w:r>
    </w:p>
    <w:p w14:paraId="05B3BFDF"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Aizliegts smilts vai grunts masu ar transporta riteņiem iznest uz blakus pieguļošajām ielām un ietvēm. Jāveic pastāvīga darbu gaitā piegružoto ielu un ietvju tīrīšana. Pārkāpumu gadījumā var tikt piemērots administratīvais sods.</w:t>
      </w:r>
    </w:p>
    <w:p w14:paraId="5BD487A1"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Pretendents ir atbildīgs par objekta būvniecības/demontāžas gaitā atgūto materiālu saglabāšanu un, ja Pasūtītājs pieprasa, to</w:t>
      </w:r>
      <w:r>
        <w:rPr>
          <w:rFonts w:ascii="Times New Roman" w:eastAsia="Times New Roman" w:hAnsi="Times New Roman" w:cs="Times New Roman"/>
          <w:sz w:val="24"/>
          <w:szCs w:val="24"/>
          <w:lang w:eastAsia="lv-LV"/>
        </w:rPr>
        <w:t xml:space="preserve"> aiztransportēšanu un</w:t>
      </w:r>
      <w:r w:rsidRPr="00CE537A">
        <w:rPr>
          <w:rFonts w:ascii="Times New Roman" w:eastAsia="Times New Roman" w:hAnsi="Times New Roman" w:cs="Times New Roman"/>
          <w:sz w:val="24"/>
          <w:szCs w:val="24"/>
          <w:lang w:eastAsia="lv-LV"/>
        </w:rPr>
        <w:t xml:space="preserve"> nodošanu Pasūtītāja </w:t>
      </w:r>
      <w:r>
        <w:rPr>
          <w:rFonts w:ascii="Times New Roman" w:eastAsia="Times New Roman" w:hAnsi="Times New Roman" w:cs="Times New Roman"/>
          <w:sz w:val="24"/>
          <w:szCs w:val="24"/>
          <w:lang w:eastAsia="lv-LV"/>
        </w:rPr>
        <w:t>noliktavā “</w:t>
      </w:r>
      <w:proofErr w:type="spellStart"/>
      <w:r>
        <w:rPr>
          <w:rFonts w:ascii="Times New Roman" w:eastAsia="Times New Roman" w:hAnsi="Times New Roman" w:cs="Times New Roman"/>
          <w:sz w:val="24"/>
          <w:szCs w:val="24"/>
          <w:lang w:eastAsia="lv-LV"/>
        </w:rPr>
        <w:t>Kalnabeitēs</w:t>
      </w:r>
      <w:proofErr w:type="spellEnd"/>
      <w:r>
        <w:rPr>
          <w:rFonts w:ascii="Times New Roman" w:eastAsia="Times New Roman" w:hAnsi="Times New Roman" w:cs="Times New Roman"/>
          <w:sz w:val="24"/>
          <w:szCs w:val="24"/>
          <w:lang w:eastAsia="lv-LV"/>
        </w:rPr>
        <w:t>”, Siguldā</w:t>
      </w:r>
      <w:r w:rsidRPr="00CE537A">
        <w:rPr>
          <w:rFonts w:ascii="Times New Roman" w:eastAsia="Times New Roman" w:hAnsi="Times New Roman" w:cs="Times New Roman"/>
          <w:sz w:val="24"/>
          <w:szCs w:val="24"/>
          <w:lang w:eastAsia="lv-LV"/>
        </w:rPr>
        <w:t>.</w:t>
      </w:r>
    </w:p>
    <w:p w14:paraId="03641F7B"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Liekās grunts </w:t>
      </w:r>
      <w:proofErr w:type="spellStart"/>
      <w:r w:rsidRPr="00CE537A">
        <w:rPr>
          <w:rFonts w:ascii="Times New Roman" w:eastAsia="Times New Roman" w:hAnsi="Times New Roman" w:cs="Times New Roman"/>
          <w:sz w:val="24"/>
          <w:szCs w:val="24"/>
          <w:lang w:eastAsia="lv-LV"/>
        </w:rPr>
        <w:t>izbērtuves</w:t>
      </w:r>
      <w:proofErr w:type="spellEnd"/>
      <w:r w:rsidRPr="00CE537A">
        <w:rPr>
          <w:rFonts w:ascii="Times New Roman" w:eastAsia="Times New Roman" w:hAnsi="Times New Roman" w:cs="Times New Roman"/>
          <w:sz w:val="24"/>
          <w:szCs w:val="24"/>
          <w:lang w:eastAsia="lv-LV"/>
        </w:rPr>
        <w:t xml:space="preserve"> vieta ir jāsaskaņo ar Pasūtītāju.</w:t>
      </w:r>
    </w:p>
    <w:p w14:paraId="33186C0E"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Paredzēt nepieciešamo aizsardzību pret bojājumiem citām darbu zonā esošam komunikāciju un infrastruktūras objektiem.</w:t>
      </w:r>
    </w:p>
    <w:p w14:paraId="4AF61BAB"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Objekta apsardze un materiālu saglabāšana ir Pretendenta pienākums.</w:t>
      </w:r>
    </w:p>
    <w:p w14:paraId="5E904D01"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Nepamatoti darba pārtraukumi</w:t>
      </w:r>
      <w:r w:rsidRPr="00CE537A">
        <w:rPr>
          <w:rFonts w:ascii="Times New Roman" w:eastAsia="Times New Roman" w:hAnsi="Times New Roman" w:cs="Times New Roman"/>
          <w:sz w:val="24"/>
          <w:szCs w:val="24"/>
          <w:lang w:eastAsia="lv-LV"/>
        </w:rPr>
        <w:t xml:space="preserve"> tiek pielīdzināti līguma darbu termiņu kavējumiem. Pretendenta pienākums ir pamatot katru dīkstāves dienu.</w:t>
      </w:r>
    </w:p>
    <w:p w14:paraId="60E7100E"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Nodrošināt Siguldas pašvaldības darbinieku piekļuvi darba telpām darbu veikšanas zonā.</w:t>
      </w:r>
    </w:p>
    <w:p w14:paraId="1B5FCA1F"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Darbu veikšanu ārpus vispārpieņemtā darba laika no plkst.8.00 līdz 19.00 t.sk. brīvdienās un svētku dienās atsevišķi jāsaskaņo ar Siguldas novada pašvaldības Īpašumu un vides pārvaldības nodaļu.</w:t>
      </w:r>
    </w:p>
    <w:p w14:paraId="44D9C35B"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Pretendents neparedzēto darbu apjomu pierādīšanai nevar atsaukties uz nepilnīgu projektu vai nepietiekošām tehniskām specifikācijām</w:t>
      </w:r>
      <w:r>
        <w:rPr>
          <w:rFonts w:ascii="Times New Roman" w:eastAsia="Times New Roman" w:hAnsi="Times New Roman" w:cs="Times New Roman"/>
          <w:sz w:val="24"/>
          <w:szCs w:val="24"/>
          <w:lang w:eastAsia="lv-LV"/>
        </w:rPr>
        <w:t>.</w:t>
      </w:r>
    </w:p>
    <w:p w14:paraId="71284775" w14:textId="77777777" w:rsidR="009961CE" w:rsidRPr="006A3BCE"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Piedāvājumā ir jāiekļauj visi darbi (t.sk. izdevumi atļaujām un licencēm), materiāli, palīgmateriāli un mehānismi, kas nepieciešami darbu nodrošināšanai, lai veiktu tehniskā projektā noteikto darbu apjomus pilnā apmērā. </w:t>
      </w:r>
      <w:r w:rsidRPr="00743FF7">
        <w:rPr>
          <w:rFonts w:ascii="Times New Roman" w:eastAsia="Times New Roman" w:hAnsi="Times New Roman" w:cs="Times New Roman"/>
          <w:sz w:val="24"/>
          <w:szCs w:val="24"/>
          <w:lang w:eastAsia="lv-LV"/>
        </w:rPr>
        <w:t>Pretendentam ir jāievērtē visi darbi, kas nepieciešami t.s. elektrības, ūdens</w:t>
      </w:r>
      <w:r>
        <w:rPr>
          <w:rFonts w:ascii="Times New Roman" w:eastAsia="Times New Roman" w:hAnsi="Times New Roman" w:cs="Times New Roman"/>
          <w:sz w:val="24"/>
          <w:szCs w:val="24"/>
          <w:lang w:eastAsia="lv-LV"/>
        </w:rPr>
        <w:t xml:space="preserve">, </w:t>
      </w:r>
      <w:r w:rsidRPr="00743FF7">
        <w:rPr>
          <w:rFonts w:ascii="Times New Roman" w:eastAsia="Times New Roman" w:hAnsi="Times New Roman" w:cs="Times New Roman"/>
          <w:sz w:val="24"/>
          <w:szCs w:val="24"/>
          <w:lang w:eastAsia="lv-LV"/>
        </w:rPr>
        <w:t>patēriņš, un citi izdevumi Darbu</w:t>
      </w:r>
      <w:r w:rsidRPr="00CE537A">
        <w:rPr>
          <w:rFonts w:ascii="Times New Roman" w:eastAsia="Times New Roman" w:hAnsi="Times New Roman" w:cs="Times New Roman"/>
          <w:sz w:val="24"/>
          <w:szCs w:val="24"/>
          <w:lang w:eastAsia="lv-LV"/>
        </w:rPr>
        <w:t xml:space="preserve"> veikšanai.</w:t>
      </w:r>
      <w:r>
        <w:rPr>
          <w:rFonts w:ascii="Times New Roman" w:eastAsia="Times New Roman" w:hAnsi="Times New Roman" w:cs="Times New Roman"/>
          <w:sz w:val="24"/>
          <w:szCs w:val="24"/>
          <w:lang w:eastAsia="lv-LV"/>
        </w:rPr>
        <w:t xml:space="preserve"> Pirms darbu uzsākšanas obligāti ir jāparaksta pieņemšanas – nodošanas akts, kur ir fiksēti skaitītāju rādījumi.</w:t>
      </w:r>
    </w:p>
    <w:p w14:paraId="314A45B2"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Ja Pasūtītāja piedāvātais gruntsgabals ir par mazu, lai Pretendents varētu uz tā izvietot pagaidu būves un laukumus, tad Pretendentam uz sava rēķina </w:t>
      </w:r>
      <w:proofErr w:type="spellStart"/>
      <w:r w:rsidRPr="00CE537A">
        <w:rPr>
          <w:rFonts w:ascii="Times New Roman" w:eastAsia="Times New Roman" w:hAnsi="Times New Roman" w:cs="Times New Roman"/>
          <w:sz w:val="24"/>
          <w:szCs w:val="24"/>
          <w:lang w:eastAsia="lv-LV"/>
        </w:rPr>
        <w:t>jā</w:t>
      </w:r>
      <w:r>
        <w:rPr>
          <w:rFonts w:ascii="Times New Roman" w:eastAsia="Times New Roman" w:hAnsi="Times New Roman" w:cs="Times New Roman"/>
          <w:sz w:val="24"/>
          <w:szCs w:val="24"/>
          <w:lang w:eastAsia="lv-LV"/>
        </w:rPr>
        <w:t>nomā</w:t>
      </w:r>
      <w:proofErr w:type="spellEnd"/>
      <w:r w:rsidRPr="00CE537A">
        <w:rPr>
          <w:rFonts w:ascii="Times New Roman" w:eastAsia="Times New Roman" w:hAnsi="Times New Roman" w:cs="Times New Roman"/>
          <w:sz w:val="24"/>
          <w:szCs w:val="24"/>
          <w:lang w:eastAsia="lv-LV"/>
        </w:rPr>
        <w:t xml:space="preserve"> viņam nepieciešamā teritorija.</w:t>
      </w:r>
    </w:p>
    <w:p w14:paraId="0960909D"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proofErr w:type="spellStart"/>
      <w:r w:rsidRPr="00CE537A">
        <w:rPr>
          <w:rFonts w:ascii="Times New Roman" w:eastAsia="Times New Roman" w:hAnsi="Times New Roman" w:cs="Times New Roman"/>
          <w:sz w:val="24"/>
          <w:szCs w:val="24"/>
          <w:lang w:eastAsia="lv-LV"/>
        </w:rPr>
        <w:t>Būvtāfeli</w:t>
      </w:r>
      <w:proofErr w:type="spellEnd"/>
      <w:r w:rsidRPr="00CE537A">
        <w:rPr>
          <w:rFonts w:ascii="Times New Roman" w:eastAsia="Times New Roman" w:hAnsi="Times New Roman" w:cs="Times New Roman"/>
          <w:sz w:val="24"/>
          <w:szCs w:val="24"/>
          <w:lang w:eastAsia="lv-LV"/>
        </w:rPr>
        <w:t xml:space="preserve"> uzstāda un izgatavo Pretendents</w:t>
      </w:r>
      <w:r>
        <w:rPr>
          <w:rFonts w:ascii="Times New Roman" w:eastAsia="Times New Roman" w:hAnsi="Times New Roman" w:cs="Times New Roman"/>
          <w:sz w:val="24"/>
          <w:szCs w:val="24"/>
          <w:lang w:eastAsia="lv-LV"/>
        </w:rPr>
        <w:t>,</w:t>
      </w:r>
      <w:r w:rsidRPr="00CE537A">
        <w:rPr>
          <w:rFonts w:ascii="Times New Roman" w:eastAsia="Times New Roman" w:hAnsi="Times New Roman" w:cs="Times New Roman"/>
          <w:sz w:val="24"/>
          <w:szCs w:val="24"/>
          <w:lang w:eastAsia="lv-LV"/>
        </w:rPr>
        <w:t xml:space="preserve"> iepriekš saskaņojot vizuālo izskatu ar Pasūtītāju.</w:t>
      </w:r>
    </w:p>
    <w:p w14:paraId="58988D6F"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Detalizētu „Darbu veikšanas kalendāro grafiku” pa posmiem Pretendents iesniedz kopā ar piedāvājumu.</w:t>
      </w:r>
    </w:p>
    <w:p w14:paraId="6F76B037"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Pretendentam jānodrošina Darbu gaitas ikmēneša dokumentēšana ar fotogrāfijām. Ik mēnesi Pasūtītāja īpašumā jānodod fotogrāfiju komplekts 1 CD formātā ar fotogrāfijām.</w:t>
      </w:r>
    </w:p>
    <w:p w14:paraId="37532677"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Pretendentam jānodrošina, ka visi uzraksti un reklāmas tiek noņemtas līdz tam laikam, kad Objekts tiek nodots ekspluatācijā.</w:t>
      </w:r>
    </w:p>
    <w:p w14:paraId="0BF78012"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Pretendents ir atbildīgs par darba aizsardzības pasākumu ievērošanu objektā.</w:t>
      </w:r>
    </w:p>
    <w:p w14:paraId="30F8E80A"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Pretendents veic nepieciešamos aprēķinus, kas pierādītu būvlaukuma sagatavošanas darbu veikšanas drošību. Jo īpaši - ierakumi un tranšejas transporta ceļu tuvumā u.c.</w:t>
      </w:r>
    </w:p>
    <w:p w14:paraId="57EA95A2"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Sagatavošanās darbi ietver visus darbus, kuri ietverti Būvprojektā un ir nepieciešami Objekta Darbu nodrošināšanai. Ja arī kāds darbs nav īpaši uzsvērts, tad Pretendentam ir jāievērtē visi darbi, kas vajadzīgi būvlaukuma funkcionēšanai. Ar sagatavošanās darbiem ir jāsaprot arī laika posmu pirms jebkuru atsevišķu darbu uzsākšanas, ne tikai pirmās nedēļas pēc līguma noslēgšanas līdz būvniecības procesa uzsākšanai. </w:t>
      </w:r>
    </w:p>
    <w:p w14:paraId="5D7B4510" w14:textId="77777777" w:rsidR="009961CE" w:rsidRPr="00CE537A" w:rsidRDefault="009961CE" w:rsidP="009961CE">
      <w:pPr>
        <w:numPr>
          <w:ilvl w:val="1"/>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Ja kādam mezglam nepieciešama papildus projekta detalizācija</w:t>
      </w:r>
      <w:r>
        <w:rPr>
          <w:rFonts w:ascii="Times New Roman" w:eastAsia="Times New Roman" w:hAnsi="Times New Roman" w:cs="Times New Roman"/>
          <w:sz w:val="24"/>
          <w:szCs w:val="24"/>
          <w:lang w:eastAsia="lv-LV"/>
        </w:rPr>
        <w:t>,</w:t>
      </w:r>
      <w:r w:rsidRPr="00CE537A">
        <w:rPr>
          <w:rFonts w:ascii="Times New Roman" w:eastAsia="Times New Roman" w:hAnsi="Times New Roman" w:cs="Times New Roman"/>
          <w:sz w:val="24"/>
          <w:szCs w:val="24"/>
          <w:lang w:eastAsia="lv-LV"/>
        </w:rPr>
        <w:t xml:space="preserve"> tā ir jāveic par Pretendenta līdzekļiem. Īpaši tas attiecas uz materiāliem, mezgliem, risinājumiem, kuri projektā</w:t>
      </w:r>
      <w:r w:rsidRPr="00CE537A">
        <w:rPr>
          <w:rFonts w:ascii="Times New Roman" w:eastAsia="Times New Roman" w:hAnsi="Times New Roman" w:cs="Times New Roman"/>
          <w:color w:val="FF6600"/>
          <w:sz w:val="24"/>
          <w:szCs w:val="24"/>
          <w:lang w:eastAsia="lv-LV"/>
        </w:rPr>
        <w:t xml:space="preserve"> </w:t>
      </w:r>
      <w:r w:rsidRPr="00CE537A">
        <w:rPr>
          <w:rFonts w:ascii="Times New Roman" w:eastAsia="Times New Roman" w:hAnsi="Times New Roman" w:cs="Times New Roman"/>
          <w:sz w:val="24"/>
          <w:szCs w:val="24"/>
          <w:lang w:eastAsia="lv-LV"/>
        </w:rPr>
        <w:t xml:space="preserve">nav specificēti. Visi šie materiāli, mezgli un risinājumi ir iepriekš jāsaskaņo ar Pasūtītāju, </w:t>
      </w:r>
      <w:proofErr w:type="spellStart"/>
      <w:r w:rsidRPr="00CE537A">
        <w:rPr>
          <w:rFonts w:ascii="Times New Roman" w:eastAsia="Times New Roman" w:hAnsi="Times New Roman" w:cs="Times New Roman"/>
          <w:sz w:val="24"/>
          <w:szCs w:val="24"/>
          <w:lang w:eastAsia="lv-LV"/>
        </w:rPr>
        <w:t>autoruzraugu</w:t>
      </w:r>
      <w:proofErr w:type="spellEnd"/>
      <w:r w:rsidRPr="00CE537A">
        <w:rPr>
          <w:rFonts w:ascii="Times New Roman" w:eastAsia="Times New Roman" w:hAnsi="Times New Roman" w:cs="Times New Roman"/>
          <w:sz w:val="24"/>
          <w:szCs w:val="24"/>
          <w:lang w:eastAsia="lv-LV"/>
        </w:rPr>
        <w:t xml:space="preserve"> un būvuzraugu termiņos, kas ir minēti līgumā, darbu veikšanas projektā un Pretendenta iesniegtajā „Darbu veikšanas kalendārajā grafikā”. Ja Pretendents neveic saskaņošanu un veic darbus pirms ir pieņemts attiecīgs </w:t>
      </w:r>
      <w:smartTag w:uri="schemas-tilde-lv/tildestengine" w:element="veidnes">
        <w:smartTagPr>
          <w:attr w:name="id" w:val="-1"/>
          <w:attr w:name="baseform" w:val="lēmums"/>
          <w:attr w:name="text" w:val="lēmums"/>
        </w:smartTagPr>
        <w:r w:rsidRPr="00CE537A">
          <w:rPr>
            <w:rFonts w:ascii="Times New Roman" w:eastAsia="Times New Roman" w:hAnsi="Times New Roman" w:cs="Times New Roman"/>
            <w:sz w:val="24"/>
            <w:szCs w:val="24"/>
            <w:lang w:eastAsia="lv-LV"/>
          </w:rPr>
          <w:t>lēmums</w:t>
        </w:r>
      </w:smartTag>
      <w:r w:rsidRPr="00CE537A">
        <w:rPr>
          <w:rFonts w:ascii="Times New Roman" w:eastAsia="Times New Roman" w:hAnsi="Times New Roman" w:cs="Times New Roman"/>
          <w:sz w:val="24"/>
          <w:szCs w:val="24"/>
          <w:lang w:eastAsia="lv-LV"/>
        </w:rPr>
        <w:t>, Pretendents piekrīt, ka Pasūtītājs var prasīt veikt šo darbus vēlreiz, pie tam, papildus izpildes laika termiņš netiek pagarināts un papildus izmaksas netiek atzītas.</w:t>
      </w:r>
    </w:p>
    <w:p w14:paraId="5D154F27" w14:textId="77777777" w:rsidR="009961CE" w:rsidRPr="00CE537A" w:rsidRDefault="009961CE" w:rsidP="009961CE">
      <w:pPr>
        <w:numPr>
          <w:ilvl w:val="0"/>
          <w:numId w:val="1"/>
        </w:numPr>
        <w:spacing w:after="0" w:line="240" w:lineRule="auto"/>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Citi noteikumi.</w:t>
      </w:r>
    </w:p>
    <w:p w14:paraId="158A6AEE" w14:textId="77777777" w:rsidR="009961CE" w:rsidRDefault="009961CE" w:rsidP="009961CE">
      <w:pPr>
        <w:pStyle w:val="ListParagraph"/>
        <w:widowControl w:val="0"/>
        <w:numPr>
          <w:ilvl w:val="1"/>
          <w:numId w:val="4"/>
        </w:numPr>
        <w:tabs>
          <w:tab w:val="left" w:pos="0"/>
        </w:tabs>
        <w:autoSpaceDE w:val="0"/>
        <w:autoSpaceDN w:val="0"/>
        <w:adjustRightInd w:val="0"/>
        <w:spacing w:before="4" w:line="278" w:lineRule="exact"/>
        <w:ind w:left="1134" w:right="124" w:hanging="425"/>
        <w:jc w:val="both"/>
      </w:pPr>
      <w:r w:rsidRPr="00FC56BF">
        <w:t xml:space="preserve">Būvlaukumā nav atļauts pagaidu ēkas un būves izmantot dzīvošanai. Pretendentam jāļauj izmantot bez maksas Pasūtītājam, būvuzraugam un </w:t>
      </w:r>
      <w:proofErr w:type="spellStart"/>
      <w:r w:rsidRPr="00FC56BF">
        <w:t>autoruzraugam</w:t>
      </w:r>
      <w:proofErr w:type="spellEnd"/>
      <w:r w:rsidRPr="00FC56BF">
        <w:t xml:space="preserve"> vispārējo būvlaukuma aprīkojum</w:t>
      </w:r>
      <w:r>
        <w:t xml:space="preserve">u (WC, elektroenerģija, ūdens, </w:t>
      </w:r>
      <w:r w:rsidRPr="00FC56BF">
        <w:t xml:space="preserve">sastatnes). </w:t>
      </w:r>
    </w:p>
    <w:p w14:paraId="7A34E52E" w14:textId="77777777" w:rsidR="009961CE" w:rsidRDefault="009961CE" w:rsidP="009961CE">
      <w:pPr>
        <w:pStyle w:val="ListParagraph"/>
        <w:widowControl w:val="0"/>
        <w:numPr>
          <w:ilvl w:val="1"/>
          <w:numId w:val="4"/>
        </w:numPr>
        <w:tabs>
          <w:tab w:val="left" w:pos="0"/>
        </w:tabs>
        <w:autoSpaceDE w:val="0"/>
        <w:autoSpaceDN w:val="0"/>
        <w:adjustRightInd w:val="0"/>
        <w:spacing w:before="4" w:line="278" w:lineRule="exact"/>
        <w:ind w:left="1134" w:right="124" w:hanging="425"/>
        <w:jc w:val="both"/>
      </w:pPr>
      <w:r w:rsidRPr="00FC56BF">
        <w:t xml:space="preserve">10 (desmit) dienas pirms paredzētā objekta nodošanas ekspluatācijā Pretendents par to rakstiskā veidā informē Pasūtītāju. Visa veida informācija un dokumenti (aprēķini, rasējumi, grafiki, plāni utt.) Pretendentam jāiesniedz paredzētajos termiņos tā, lai to iesniegšana nekavētu projekta Darbu izpildi paredzētajā termiņā. Pretendentam ir jāiesniedz izbūvēto inženiertīklu </w:t>
      </w:r>
      <w:proofErr w:type="spellStart"/>
      <w:r w:rsidRPr="00FC56BF">
        <w:t>izpildrasējumi</w:t>
      </w:r>
      <w:proofErr w:type="spellEnd"/>
      <w:r w:rsidRPr="00FC56BF">
        <w:t xml:space="preserve"> un ekspluatācijas apraksti jeb </w:t>
      </w:r>
      <w:proofErr w:type="spellStart"/>
      <w:r w:rsidRPr="00FC56BF">
        <w:t>izpilddokumentācija</w:t>
      </w:r>
      <w:proofErr w:type="spellEnd"/>
      <w:r w:rsidRPr="00FC56BF">
        <w:t xml:space="preserve"> papīra formā 3 eksemplāros un arī dokumentu kopija elektroniskā formātā (1 eksemplārā). Papildus Pretendentam ir jāveic Pasūtītāja personāla (vai Objekta lietotāja pārstāvja nozīmēta personāla) apmācība un instruktāža, jāiepazīstina ar ekspluatācijas instrukcijām.</w:t>
      </w:r>
    </w:p>
    <w:p w14:paraId="5A4902CE" w14:textId="77777777" w:rsidR="009961CE" w:rsidRPr="00FC56BF" w:rsidRDefault="009961CE" w:rsidP="009961CE">
      <w:pPr>
        <w:pStyle w:val="ListParagraph"/>
        <w:widowControl w:val="0"/>
        <w:numPr>
          <w:ilvl w:val="1"/>
          <w:numId w:val="4"/>
        </w:numPr>
        <w:tabs>
          <w:tab w:val="left" w:pos="0"/>
        </w:tabs>
        <w:autoSpaceDE w:val="0"/>
        <w:autoSpaceDN w:val="0"/>
        <w:adjustRightInd w:val="0"/>
        <w:spacing w:before="4" w:line="278" w:lineRule="exact"/>
        <w:ind w:left="1134" w:right="124" w:hanging="425"/>
        <w:jc w:val="both"/>
      </w:pPr>
      <w:r w:rsidRPr="00FC56BF">
        <w:t>Samaksu papildus darbiem Pretendents var pieprasīt tikai pēc Pasūtītāja rakstiskas piekrišanas saņemšanas, ņemot vērā sekojošo:</w:t>
      </w:r>
    </w:p>
    <w:p w14:paraId="3DFD84A8" w14:textId="77777777" w:rsidR="009961CE" w:rsidRPr="00FC56BF" w:rsidRDefault="009961CE" w:rsidP="009961CE">
      <w:pPr>
        <w:pStyle w:val="ListParagraph"/>
        <w:widowControl w:val="0"/>
        <w:numPr>
          <w:ilvl w:val="2"/>
          <w:numId w:val="4"/>
        </w:numPr>
        <w:autoSpaceDE w:val="0"/>
        <w:autoSpaceDN w:val="0"/>
        <w:adjustRightInd w:val="0"/>
        <w:spacing w:before="4" w:line="273" w:lineRule="exact"/>
        <w:ind w:left="1843" w:right="29" w:hanging="709"/>
        <w:jc w:val="both"/>
      </w:pPr>
      <w:r w:rsidRPr="00FC56BF">
        <w:t>Lai saņemtu rakstisku piekrišanu, Pretendents sagatavo izmaksu pamatojumu un aprēķinu, un saskaņo to ar Pasūtītāju un būvuzraugu;</w:t>
      </w:r>
    </w:p>
    <w:p w14:paraId="41D7097B" w14:textId="77777777" w:rsidR="009961CE" w:rsidRPr="00CE537A" w:rsidRDefault="009961CE" w:rsidP="009961CE">
      <w:pPr>
        <w:widowControl w:val="0"/>
        <w:numPr>
          <w:ilvl w:val="2"/>
          <w:numId w:val="4"/>
        </w:numPr>
        <w:autoSpaceDE w:val="0"/>
        <w:autoSpaceDN w:val="0"/>
        <w:adjustRightInd w:val="0"/>
        <w:spacing w:before="4" w:after="0" w:line="273" w:lineRule="exact"/>
        <w:ind w:left="1843" w:right="29" w:hanging="709"/>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Ja izmaiņas ir saistītas ar Darbu izpildes termiņu korekciju, tad kopā ar izmaksu aprēķinu Pretendentam ir jāiesniedz rakstiska veida dati par paredzamajām izmaiņām termiņos. Ja Darbu izpildes termiņu izmaiņas netiek iesniegtas, tiek uzskatīts, ka neparedzētie vai papildus darbi neietekmē kopējos Darbu termiņus;</w:t>
      </w:r>
    </w:p>
    <w:p w14:paraId="71939576" w14:textId="77777777" w:rsidR="009961CE" w:rsidRPr="00CE537A" w:rsidRDefault="009961CE" w:rsidP="009961CE">
      <w:pPr>
        <w:widowControl w:val="0"/>
        <w:numPr>
          <w:ilvl w:val="2"/>
          <w:numId w:val="4"/>
        </w:numPr>
        <w:autoSpaceDE w:val="0"/>
        <w:autoSpaceDN w:val="0"/>
        <w:adjustRightInd w:val="0"/>
        <w:spacing w:before="4" w:after="0" w:line="273" w:lineRule="exact"/>
        <w:ind w:left="1843" w:right="29" w:hanging="709"/>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Par tādu darbu izpildi, kas nebija paredzēti līgumā un tā pielikumos, un netika saskaņoti ar Pasūtītāju un būvuzraugu, Pretendents atlīdzību nesaņem. </w:t>
      </w:r>
    </w:p>
    <w:p w14:paraId="45D9D1A5" w14:textId="77777777" w:rsidR="009961CE" w:rsidRDefault="009961CE" w:rsidP="009961CE">
      <w:pPr>
        <w:widowControl w:val="0"/>
        <w:numPr>
          <w:ilvl w:val="1"/>
          <w:numId w:val="4"/>
        </w:numPr>
        <w:autoSpaceDE w:val="0"/>
        <w:autoSpaceDN w:val="0"/>
        <w:adjustRightInd w:val="0"/>
        <w:spacing w:before="4" w:after="0" w:line="278" w:lineRule="exact"/>
        <w:ind w:left="1134" w:right="124" w:hanging="425"/>
        <w:contextualSpacing/>
        <w:jc w:val="both"/>
        <w:rPr>
          <w:rFonts w:ascii="Times New Roman" w:eastAsia="Times New Roman" w:hAnsi="Times New Roman" w:cs="Times New Roman"/>
          <w:sz w:val="24"/>
          <w:szCs w:val="24"/>
          <w:lang w:eastAsia="lv-LV"/>
        </w:rPr>
      </w:pPr>
      <w:r w:rsidRPr="00CE537A">
        <w:rPr>
          <w:rFonts w:ascii="Times New Roman" w:eastAsia="Times New Roman" w:hAnsi="Times New Roman" w:cs="Times New Roman"/>
          <w:sz w:val="24"/>
          <w:szCs w:val="24"/>
          <w:lang w:eastAsia="lv-LV"/>
        </w:rPr>
        <w:t xml:space="preserve">Pretendents informē Pasūtītāju par nepieciešamību pasūtīt būves inventarizācijas lietu. Tās izmaksas jāiekļauj kopējā Līgumcenā. </w:t>
      </w:r>
    </w:p>
    <w:p w14:paraId="504C717F" w14:textId="001C25DA" w:rsidR="009961CE" w:rsidRPr="0034599E" w:rsidRDefault="009961CE" w:rsidP="009961CE">
      <w:pPr>
        <w:widowControl w:val="0"/>
        <w:numPr>
          <w:ilvl w:val="1"/>
          <w:numId w:val="4"/>
        </w:numPr>
        <w:autoSpaceDE w:val="0"/>
        <w:autoSpaceDN w:val="0"/>
        <w:adjustRightInd w:val="0"/>
        <w:spacing w:before="4" w:after="0" w:line="278" w:lineRule="exact"/>
        <w:ind w:left="1134" w:right="124" w:hanging="425"/>
        <w:contextualSpacing/>
        <w:jc w:val="both"/>
        <w:rPr>
          <w:rFonts w:ascii="Times New Roman" w:eastAsia="Times New Roman" w:hAnsi="Times New Roman" w:cs="Times New Roman"/>
          <w:sz w:val="24"/>
          <w:szCs w:val="24"/>
          <w:lang w:eastAsia="lv-LV"/>
        </w:rPr>
      </w:pPr>
      <w:r w:rsidRPr="0034599E">
        <w:rPr>
          <w:rFonts w:ascii="Times New Roman" w:hAnsi="Times New Roman" w:cs="Times New Roman"/>
          <w:sz w:val="24"/>
        </w:rPr>
        <w:t xml:space="preserve">Pasūtītājs ir tiesīgs mainīt būvdarbu apjomu, ja saprot, ka būvprojektu nav iespējams realizēt, neizbūvējot daļu no </w:t>
      </w:r>
      <w:r w:rsidRPr="00715B64">
        <w:rPr>
          <w:rFonts w:ascii="Times New Roman" w:hAnsi="Times New Roman" w:cs="Times New Roman"/>
          <w:strike/>
          <w:color w:val="00B050"/>
          <w:sz w:val="24"/>
        </w:rPr>
        <w:t>nākamās</w:t>
      </w:r>
      <w:r w:rsidRPr="0034599E">
        <w:rPr>
          <w:rFonts w:ascii="Times New Roman" w:hAnsi="Times New Roman" w:cs="Times New Roman"/>
          <w:color w:val="00B050"/>
          <w:sz w:val="24"/>
        </w:rPr>
        <w:t xml:space="preserve"> III </w:t>
      </w:r>
      <w:r w:rsidRPr="0034599E">
        <w:rPr>
          <w:rFonts w:ascii="Times New Roman" w:hAnsi="Times New Roman" w:cs="Times New Roman"/>
          <w:sz w:val="24"/>
        </w:rPr>
        <w:t>kārtas.</w:t>
      </w:r>
      <w:r w:rsidRPr="0034599E">
        <w:rPr>
          <w:rFonts w:ascii="Times New Roman" w:eastAsia="Calibri" w:hAnsi="Times New Roman" w:cs="Times New Roman"/>
          <w:i/>
          <w:sz w:val="24"/>
          <w:szCs w:val="24"/>
        </w:rPr>
        <w:t xml:space="preserve"> (ar grozījumiem, kas </w:t>
      </w:r>
      <w:r w:rsidRPr="00AF3521">
        <w:rPr>
          <w:rFonts w:ascii="Times New Roman" w:eastAsia="Calibri" w:hAnsi="Times New Roman" w:cs="Times New Roman"/>
          <w:i/>
          <w:sz w:val="24"/>
          <w:szCs w:val="24"/>
        </w:rPr>
        <w:t>izdarīti 2</w:t>
      </w:r>
      <w:r w:rsidR="00AF3521" w:rsidRPr="00AF3521">
        <w:rPr>
          <w:rFonts w:ascii="Times New Roman" w:eastAsia="Calibri" w:hAnsi="Times New Roman" w:cs="Times New Roman"/>
          <w:i/>
          <w:sz w:val="24"/>
          <w:szCs w:val="24"/>
        </w:rPr>
        <w:t>2</w:t>
      </w:r>
      <w:r w:rsidRPr="00AF3521">
        <w:rPr>
          <w:rFonts w:ascii="Times New Roman" w:eastAsia="Calibri" w:hAnsi="Times New Roman" w:cs="Times New Roman"/>
          <w:i/>
          <w:sz w:val="24"/>
          <w:szCs w:val="24"/>
        </w:rPr>
        <w:t>.03.2019.)</w:t>
      </w:r>
    </w:p>
    <w:p w14:paraId="1FAAE4B6" w14:textId="77777777" w:rsidR="009961CE" w:rsidRPr="00065854" w:rsidRDefault="009961CE" w:rsidP="009961CE">
      <w:pPr>
        <w:widowControl w:val="0"/>
        <w:numPr>
          <w:ilvl w:val="1"/>
          <w:numId w:val="4"/>
        </w:numPr>
        <w:autoSpaceDE w:val="0"/>
        <w:autoSpaceDN w:val="0"/>
        <w:adjustRightInd w:val="0"/>
        <w:spacing w:before="4" w:after="0" w:line="278" w:lineRule="exact"/>
        <w:ind w:left="1134" w:right="124" w:hanging="425"/>
        <w:contextualSpacing/>
        <w:jc w:val="both"/>
        <w:rPr>
          <w:rFonts w:ascii="Times New Roman" w:eastAsia="Times New Roman" w:hAnsi="Times New Roman" w:cs="Times New Roman"/>
          <w:sz w:val="24"/>
          <w:szCs w:val="24"/>
          <w:lang w:eastAsia="lv-LV"/>
        </w:rPr>
      </w:pPr>
      <w:r w:rsidRPr="00065854">
        <w:rPr>
          <w:rFonts w:ascii="Times New Roman" w:eastAsia="Times New Roman" w:hAnsi="Times New Roman" w:cs="Times New Roman"/>
          <w:sz w:val="24"/>
          <w:szCs w:val="24"/>
          <w:lang w:eastAsia="lv-LV"/>
        </w:rPr>
        <w:t xml:space="preserve">Pēc šajā iepirkumā noteikto būvdarbu pabeigšanas Būvuzņēmējam jāsagatavo izpildīto būvdarbu </w:t>
      </w:r>
      <w:proofErr w:type="spellStart"/>
      <w:r w:rsidRPr="00065854">
        <w:rPr>
          <w:rFonts w:ascii="Times New Roman" w:eastAsia="Times New Roman" w:hAnsi="Times New Roman" w:cs="Times New Roman"/>
          <w:sz w:val="24"/>
          <w:szCs w:val="24"/>
          <w:lang w:eastAsia="lv-LV"/>
        </w:rPr>
        <w:t>izpilddokumentācija</w:t>
      </w:r>
      <w:proofErr w:type="spellEnd"/>
      <w:r w:rsidRPr="00065854">
        <w:rPr>
          <w:rFonts w:ascii="Times New Roman" w:eastAsia="Times New Roman" w:hAnsi="Times New Roman" w:cs="Times New Roman"/>
          <w:sz w:val="24"/>
          <w:szCs w:val="24"/>
          <w:lang w:eastAsia="lv-LV"/>
        </w:rPr>
        <w:t>, jāsaņem pozitīvi atzinumi par izpildītajiem būvdarbiem no iestādēm, kuras izsniegušas tehniskos noteikumus un jānodod izpildītie 2. un 3. kārtas būvdarbi ekspluatācijā.</w:t>
      </w:r>
    </w:p>
    <w:p w14:paraId="7A14F035" w14:textId="77777777" w:rsidR="009961CE" w:rsidRPr="00EC3FEE" w:rsidRDefault="009961CE" w:rsidP="009961CE">
      <w:pPr>
        <w:jc w:val="both"/>
        <w:rPr>
          <w:rFonts w:ascii="Times New Roman" w:eastAsia="Times New Roman" w:hAnsi="Times New Roman" w:cs="Times New Roman"/>
          <w:sz w:val="24"/>
          <w:szCs w:val="24"/>
          <w:lang w:eastAsia="lv-LV"/>
        </w:rPr>
      </w:pPr>
    </w:p>
    <w:p w14:paraId="10501625" w14:textId="77777777" w:rsidR="009961CE" w:rsidRPr="00CE537A" w:rsidRDefault="009961CE" w:rsidP="009961CE">
      <w:pPr>
        <w:spacing w:after="0" w:line="240" w:lineRule="auto"/>
        <w:rPr>
          <w:rFonts w:ascii="Times New Roman" w:eastAsia="Times New Roman" w:hAnsi="Times New Roman" w:cs="Times New Roman"/>
          <w:sz w:val="24"/>
          <w:szCs w:val="24"/>
          <w:lang w:eastAsia="lv-LV"/>
        </w:rPr>
      </w:pPr>
    </w:p>
    <w:p w14:paraId="6B6E4AB4" w14:textId="77777777" w:rsidR="009961CE" w:rsidRPr="00BB42D6" w:rsidRDefault="009961CE" w:rsidP="009961CE">
      <w:pPr>
        <w:rPr>
          <w:rFonts w:ascii="Times New Roman" w:eastAsia="Times New Roman" w:hAnsi="Times New Roman" w:cs="Times New Roman"/>
          <w:sz w:val="24"/>
          <w:szCs w:val="24"/>
          <w:lang w:eastAsia="lv-LV"/>
        </w:rPr>
      </w:pPr>
    </w:p>
    <w:p w14:paraId="624B6A5F" w14:textId="77777777" w:rsidR="009961CE" w:rsidRDefault="009961CE"/>
    <w:sectPr w:rsidR="009961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320A"/>
    <w:multiLevelType w:val="multilevel"/>
    <w:tmpl w:val="CB8A012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 w15:restartNumberingAfterBreak="0">
    <w:nsid w:val="0FC80D3F"/>
    <w:multiLevelType w:val="multilevel"/>
    <w:tmpl w:val="3CA4D0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8A4693"/>
    <w:multiLevelType w:val="multilevel"/>
    <w:tmpl w:val="8EDC01F6"/>
    <w:lvl w:ilvl="0">
      <w:start w:val="2"/>
      <w:numFmt w:val="decimal"/>
      <w:lvlText w:val="%1."/>
      <w:lvlJc w:val="left"/>
      <w:pPr>
        <w:ind w:left="540" w:hanging="540"/>
      </w:pPr>
      <w:rPr>
        <w:rFonts w:hint="default"/>
      </w:rPr>
    </w:lvl>
    <w:lvl w:ilvl="1">
      <w:start w:val="8"/>
      <w:numFmt w:val="decimal"/>
      <w:lvlText w:val="%1.%2."/>
      <w:lvlJc w:val="left"/>
      <w:pPr>
        <w:ind w:left="2160" w:hanging="54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3" w15:restartNumberingAfterBreak="0">
    <w:nsid w:val="4CD25820"/>
    <w:multiLevelType w:val="multilevel"/>
    <w:tmpl w:val="04A23566"/>
    <w:lvl w:ilvl="0">
      <w:start w:val="2"/>
      <w:numFmt w:val="decimal"/>
      <w:lvlText w:val="%1."/>
      <w:lvlJc w:val="left"/>
      <w:pPr>
        <w:ind w:left="540" w:hanging="540"/>
      </w:pPr>
      <w:rPr>
        <w:rFonts w:hint="default"/>
      </w:rPr>
    </w:lvl>
    <w:lvl w:ilvl="1">
      <w:start w:val="7"/>
      <w:numFmt w:val="decimal"/>
      <w:lvlText w:val="%1.%2."/>
      <w:lvlJc w:val="left"/>
      <w:pPr>
        <w:ind w:left="2160" w:hanging="54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CE"/>
    <w:rsid w:val="00715B64"/>
    <w:rsid w:val="009961CE"/>
    <w:rsid w:val="00AF35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B3D1463"/>
  <w15:chartTrackingRefBased/>
  <w15:docId w15:val="{F43D0E24-DF09-4103-A3FD-F50AF859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Normal bullet 2,Bullet list,Strip,H&amp;P List Paragraph"/>
    <w:basedOn w:val="Normal"/>
    <w:link w:val="ListParagraphChar"/>
    <w:uiPriority w:val="34"/>
    <w:qFormat/>
    <w:rsid w:val="009961CE"/>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Syle 1 Char,Normal bullet 2 Char,Bullet list Char,Strip Char,H&amp;P List Paragraph Char"/>
    <w:link w:val="ListParagraph"/>
    <w:uiPriority w:val="34"/>
    <w:rsid w:val="009961C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7016</Words>
  <Characters>4000</Characters>
  <Application>Microsoft Office Word</Application>
  <DocSecurity>0</DocSecurity>
  <Lines>33</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TEHNISKĀ SPECIFIKĀCIJA</vt: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3</cp:revision>
  <dcterms:created xsi:type="dcterms:W3CDTF">2019-03-21T08:41:00Z</dcterms:created>
  <dcterms:modified xsi:type="dcterms:W3CDTF">2019-03-22T14:36:00Z</dcterms:modified>
</cp:coreProperties>
</file>