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2E" w:rsidRPr="0044047D" w:rsidRDefault="00FC5A2E" w:rsidP="00FC5A2E">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44047D">
        <w:rPr>
          <w:rFonts w:ascii="Times New Roman" w:eastAsia="Times New Roman" w:hAnsi="Times New Roman" w:cs="Times New Roman"/>
          <w:b/>
          <w:bCs/>
          <w:sz w:val="24"/>
          <w:szCs w:val="24"/>
        </w:rPr>
        <w:t>Līgums par  darbinieku nelaimes gadījumu apdrošināšanu</w:t>
      </w:r>
    </w:p>
    <w:p w:rsidR="00FC5A2E" w:rsidRPr="00BB2DA4" w:rsidRDefault="00FC5A2E" w:rsidP="00FC5A2E">
      <w:pPr>
        <w:spacing w:after="0" w:line="240" w:lineRule="auto"/>
        <w:jc w:val="center"/>
        <w:rPr>
          <w:rFonts w:ascii="Times New Roman" w:eastAsia="Times New Roman" w:hAnsi="Times New Roman" w:cs="Times New Roman"/>
          <w:b/>
          <w:bCs/>
          <w:sz w:val="24"/>
          <w:szCs w:val="24"/>
        </w:rPr>
      </w:pPr>
      <w:r w:rsidRPr="00BB2DA4">
        <w:rPr>
          <w:rFonts w:ascii="Times New Roman" w:eastAsia="Times New Roman" w:hAnsi="Times New Roman" w:cs="Times New Roman"/>
          <w:b/>
          <w:bCs/>
          <w:sz w:val="24"/>
          <w:szCs w:val="24"/>
        </w:rPr>
        <w:t>Nr._____________</w:t>
      </w:r>
    </w:p>
    <w:p w:rsidR="00FC5A2E" w:rsidRPr="00BB2DA4" w:rsidRDefault="00FC5A2E" w:rsidP="00FC5A2E">
      <w:pPr>
        <w:spacing w:after="0" w:line="240" w:lineRule="auto"/>
        <w:jc w:val="both"/>
        <w:rPr>
          <w:rFonts w:ascii="Times New Roman" w:eastAsia="Times New Roman" w:hAnsi="Times New Roman" w:cs="Times New Roman"/>
          <w:sz w:val="24"/>
          <w:szCs w:val="24"/>
        </w:rPr>
      </w:pPr>
    </w:p>
    <w:p w:rsidR="00FC5A2E" w:rsidRPr="00BB2DA4" w:rsidRDefault="00FC5A2E" w:rsidP="00FC5A2E">
      <w:pPr>
        <w:tabs>
          <w:tab w:val="left" w:pos="7513"/>
        </w:tabs>
        <w:spacing w:after="0" w:line="240" w:lineRule="auto"/>
        <w:jc w:val="both"/>
        <w:rPr>
          <w:rFonts w:ascii="Times New Roman" w:eastAsia="Times New Roman" w:hAnsi="Times New Roman" w:cs="Times New Roman"/>
        </w:rPr>
      </w:pPr>
      <w:r w:rsidRPr="00BB2DA4">
        <w:rPr>
          <w:rFonts w:ascii="Times New Roman" w:eastAsia="Times New Roman" w:hAnsi="Times New Roman" w:cs="Times New Roman"/>
        </w:rPr>
        <w:t xml:space="preserve">Siguldā,                                                                                                            2019.gada _________                                                               </w:t>
      </w:r>
    </w:p>
    <w:p w:rsidR="00FC5A2E" w:rsidRPr="00BB2DA4" w:rsidRDefault="00FC5A2E" w:rsidP="00FC5A2E">
      <w:pPr>
        <w:spacing w:after="0" w:line="240" w:lineRule="auto"/>
        <w:jc w:val="both"/>
        <w:rPr>
          <w:rFonts w:ascii="Times New Roman" w:eastAsia="Times New Roman" w:hAnsi="Times New Roman" w:cs="Times New Roman"/>
          <w:b/>
        </w:rPr>
      </w:pPr>
    </w:p>
    <w:p w:rsidR="00FC5A2E" w:rsidRPr="00BB2DA4" w:rsidRDefault="00FC5A2E" w:rsidP="00FC5A2E">
      <w:pPr>
        <w:spacing w:after="0" w:line="240" w:lineRule="auto"/>
        <w:ind w:right="-341" w:firstLine="720"/>
        <w:jc w:val="both"/>
        <w:rPr>
          <w:rFonts w:ascii="Times New Roman" w:eastAsia="Times New Roman" w:hAnsi="Times New Roman" w:cs="Times New Roman"/>
          <w:b/>
        </w:rPr>
      </w:pPr>
      <w:r w:rsidRPr="00BB2DA4">
        <w:rPr>
          <w:rFonts w:ascii="Times New Roman" w:eastAsia="Times New Roman" w:hAnsi="Times New Roman" w:cs="Times New Roman"/>
          <w:b/>
          <w:iCs/>
        </w:rPr>
        <w:t>Siguldas novada pašvaldība</w:t>
      </w:r>
      <w:r w:rsidRPr="00BB2DA4">
        <w:rPr>
          <w:rFonts w:ascii="Times New Roman" w:eastAsia="Times New Roman" w:hAnsi="Times New Roman" w:cs="Times New Roman"/>
          <w:iCs/>
        </w:rPr>
        <w:t xml:space="preserve">, reģistrācijas Nr.90000048152, adrese Pils ielā 16, Sigulda, Siguldas novads, tās </w:t>
      </w:r>
      <w:r w:rsidRPr="00BB2DA4">
        <w:rPr>
          <w:rFonts w:ascii="Times New Roman" w:hAnsi="Times New Roman" w:cs="Times New Roman"/>
        </w:rPr>
        <w:t xml:space="preserve">izpilddirektores Jeļenas </w:t>
      </w:r>
      <w:proofErr w:type="spellStart"/>
      <w:r w:rsidRPr="00BB2DA4">
        <w:rPr>
          <w:rFonts w:ascii="Times New Roman" w:hAnsi="Times New Roman" w:cs="Times New Roman"/>
        </w:rPr>
        <w:t>Zarandijas</w:t>
      </w:r>
      <w:proofErr w:type="spellEnd"/>
      <w:r w:rsidRPr="00BB2DA4">
        <w:rPr>
          <w:rFonts w:ascii="Times New Roman" w:eastAsia="Times New Roman" w:hAnsi="Times New Roman" w:cs="Times New Roman"/>
          <w:iCs/>
        </w:rPr>
        <w:t xml:space="preserve"> personā, </w:t>
      </w:r>
      <w:r w:rsidRPr="00BB2DA4">
        <w:rPr>
          <w:rFonts w:ascii="Times New Roman" w:hAnsi="Times New Roman" w:cs="Times New Roman"/>
        </w:rPr>
        <w:t xml:space="preserve">kura rīkojas pamatojoties uz  Siguldas novada pašvaldības domes 2017.gada 10.augusta saistošajiem noteikumiem Nr.20 „Siguldas novada pašvaldības nolikums” (prot.Nr.14., </w:t>
      </w:r>
      <w:r w:rsidRPr="00BB2DA4">
        <w:rPr>
          <w:rFonts w:ascii="Times New Roman" w:hAnsi="Times New Roman" w:cs="Times New Roman"/>
          <w:color w:val="000000"/>
          <w:lang w:eastAsia="lv-LV"/>
        </w:rPr>
        <w:t>§</w:t>
      </w:r>
      <w:r w:rsidRPr="00BB2DA4">
        <w:rPr>
          <w:rFonts w:ascii="Times New Roman" w:hAnsi="Times New Roman" w:cs="Times New Roman"/>
        </w:rPr>
        <w:t xml:space="preserve">1), </w:t>
      </w:r>
      <w:r w:rsidRPr="00BB2DA4">
        <w:rPr>
          <w:rFonts w:ascii="Times New Roman" w:eastAsia="Times New Roman" w:hAnsi="Times New Roman" w:cs="Times New Roman"/>
        </w:rPr>
        <w:t>turpmāk tekstā – Apdrošinājuma ņēmējs, un</w:t>
      </w:r>
    </w:p>
    <w:p w:rsidR="00FC5A2E" w:rsidRPr="00BB2DA4" w:rsidRDefault="00FC5A2E" w:rsidP="00FC5A2E">
      <w:pPr>
        <w:spacing w:after="0" w:line="240" w:lineRule="auto"/>
        <w:ind w:right="-341" w:firstLine="720"/>
        <w:jc w:val="both"/>
        <w:rPr>
          <w:rFonts w:ascii="Times New Roman" w:eastAsia="Times New Roman" w:hAnsi="Times New Roman" w:cs="Times New Roman"/>
        </w:rPr>
      </w:pPr>
      <w:r w:rsidRPr="00BB2DA4">
        <w:rPr>
          <w:rFonts w:ascii="Times New Roman" w:eastAsia="Times New Roman" w:hAnsi="Times New Roman" w:cs="Times New Roman"/>
          <w:b/>
          <w:bCs/>
        </w:rPr>
        <w:t xml:space="preserve">_________________, </w:t>
      </w:r>
      <w:r w:rsidRPr="00BB2DA4">
        <w:rPr>
          <w:rFonts w:ascii="Times New Roman" w:eastAsia="Times New Roman" w:hAnsi="Times New Roman" w:cs="Times New Roman"/>
          <w:bCs/>
        </w:rPr>
        <w:t>r</w:t>
      </w:r>
      <w:r w:rsidRPr="00BB2DA4">
        <w:rPr>
          <w:rFonts w:ascii="Times New Roman" w:eastAsia="Times New Roman" w:hAnsi="Times New Roman" w:cs="Times New Roman"/>
        </w:rPr>
        <w:t>eģistrācijas Nr.</w:t>
      </w:r>
      <w:r w:rsidRPr="00BB2DA4">
        <w:rPr>
          <w:rFonts w:ascii="Calibri" w:eastAsia="Calibri" w:hAnsi="Calibri" w:cs="Times New Roman"/>
        </w:rPr>
        <w:t xml:space="preserve"> </w:t>
      </w:r>
      <w:r w:rsidRPr="00BB2DA4">
        <w:rPr>
          <w:rFonts w:ascii="Times New Roman" w:eastAsia="Times New Roman" w:hAnsi="Times New Roman" w:cs="Times New Roman"/>
        </w:rPr>
        <w:t xml:space="preserve">_____________, adrese___________, tās ___________________personā, kura rīkojas pamatojoties uz ________________ pamata, turpmāk tekstā – Apdrošinātājs, un </w:t>
      </w:r>
    </w:p>
    <w:p w:rsidR="00FC5A2E" w:rsidRPr="00BB2DA4" w:rsidRDefault="00FC5A2E" w:rsidP="00FC5A2E">
      <w:pPr>
        <w:spacing w:after="0" w:line="240" w:lineRule="auto"/>
        <w:ind w:right="-341"/>
        <w:jc w:val="both"/>
        <w:rPr>
          <w:rFonts w:ascii="Times New Roman" w:eastAsia="Times New Roman" w:hAnsi="Times New Roman" w:cs="Times New Roman"/>
          <w:b/>
          <w:highlight w:val="yellow"/>
        </w:rPr>
      </w:pPr>
    </w:p>
    <w:p w:rsidR="00FC5A2E" w:rsidRPr="00BB2DA4" w:rsidRDefault="00FC5A2E" w:rsidP="00FC5A2E">
      <w:pPr>
        <w:suppressAutoHyphens/>
        <w:spacing w:after="0" w:line="240" w:lineRule="auto"/>
        <w:ind w:right="-341"/>
        <w:jc w:val="both"/>
        <w:rPr>
          <w:rFonts w:ascii="Times New Roman" w:eastAsia="Times New Roman" w:hAnsi="Times New Roman" w:cs="Times New Roman"/>
          <w:bCs/>
          <w:lang w:eastAsia="ar-SA"/>
        </w:rPr>
      </w:pPr>
      <w:r w:rsidRPr="00BB2DA4">
        <w:rPr>
          <w:rFonts w:ascii="Times New Roman" w:eastAsia="Times New Roman" w:hAnsi="Times New Roman" w:cs="Times New Roman"/>
        </w:rPr>
        <w:t>kopā saukti Puses, bet katra atsevišķi Puse, pamatojoties uz iepirkuma “</w:t>
      </w:r>
      <w:r w:rsidRPr="00BB2DA4">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BB2DA4">
        <w:rPr>
          <w:rFonts w:ascii="Times New Roman" w:eastAsia="Times New Roman" w:hAnsi="Times New Roman" w:cs="Times New Roman"/>
          <w:bCs/>
          <w:lang w:eastAsia="ar-SA"/>
        </w:rPr>
        <w:t>spectehnikas</w:t>
      </w:r>
      <w:proofErr w:type="spellEnd"/>
      <w:r w:rsidRPr="00BB2DA4">
        <w:rPr>
          <w:rFonts w:ascii="Times New Roman" w:eastAsia="Times New Roman" w:hAnsi="Times New Roman" w:cs="Times New Roman"/>
          <w:bCs/>
          <w:lang w:eastAsia="ar-SA"/>
        </w:rPr>
        <w:t xml:space="preserve"> apdrošināšana</w:t>
      </w:r>
      <w:r w:rsidRPr="00BB2DA4">
        <w:rPr>
          <w:rFonts w:ascii="Times New Roman" w:eastAsia="Times New Roman" w:hAnsi="Times New Roman" w:cs="Times New Roman"/>
        </w:rPr>
        <w:t>” (identifikācijas Nr. SNP 2018/56), turpmāk tekstā – Iepirkums, rezultātiem noslēdz šādu līgumu, turpmāk tekstā - Līgums:</w:t>
      </w:r>
    </w:p>
    <w:p w:rsidR="00FC5A2E" w:rsidRPr="00BB2DA4" w:rsidRDefault="00FC5A2E" w:rsidP="00FC5A2E">
      <w:pPr>
        <w:spacing w:after="0" w:line="240" w:lineRule="auto"/>
        <w:ind w:right="-341"/>
        <w:jc w:val="both"/>
        <w:rPr>
          <w:rFonts w:ascii="Times New Roman" w:eastAsia="Times New Roman" w:hAnsi="Times New Roman" w:cs="Times New Roman"/>
        </w:rPr>
      </w:pPr>
    </w:p>
    <w:p w:rsidR="00FC5A2E" w:rsidRPr="00BB2DA4" w:rsidRDefault="00FC5A2E" w:rsidP="00FC5A2E">
      <w:pPr>
        <w:numPr>
          <w:ilvl w:val="0"/>
          <w:numId w:val="1"/>
        </w:numPr>
        <w:spacing w:after="0" w:line="240" w:lineRule="auto"/>
        <w:ind w:right="-341"/>
        <w:jc w:val="center"/>
        <w:rPr>
          <w:rFonts w:ascii="Times New Roman" w:eastAsia="Times New Roman" w:hAnsi="Times New Roman" w:cs="Times New Roman"/>
        </w:rPr>
      </w:pPr>
      <w:r w:rsidRPr="00BB2DA4">
        <w:rPr>
          <w:rFonts w:ascii="Times New Roman" w:eastAsia="Times New Roman" w:hAnsi="Times New Roman" w:cs="Times New Roman"/>
          <w:b/>
          <w:bCs/>
        </w:rPr>
        <w:t>Līguma priekšmets</w:t>
      </w:r>
    </w:p>
    <w:p w:rsidR="00FC5A2E" w:rsidRPr="00BB2DA4" w:rsidRDefault="00FC5A2E" w:rsidP="00FC5A2E">
      <w:pPr>
        <w:tabs>
          <w:tab w:val="num" w:pos="720"/>
        </w:tabs>
        <w:spacing w:after="0" w:line="240" w:lineRule="auto"/>
        <w:ind w:right="-341"/>
        <w:jc w:val="both"/>
        <w:rPr>
          <w:rFonts w:ascii="Times New Roman" w:eastAsia="Times New Roman" w:hAnsi="Times New Roman" w:cs="Times New Roman"/>
        </w:rPr>
      </w:pPr>
      <w:r w:rsidRPr="00BB2DA4">
        <w:rPr>
          <w:rFonts w:ascii="Times New Roman" w:eastAsia="Times New Roman" w:hAnsi="Times New Roman" w:cs="Times New Roman"/>
        </w:rPr>
        <w:t xml:space="preserve">Apdrošinātājs apņemas veikt Apdrošinājuma ņēmēja </w:t>
      </w:r>
      <w:r w:rsidRPr="00BB2DA4">
        <w:rPr>
          <w:rFonts w:ascii="Times New Roman" w:eastAsia="Times New Roman" w:hAnsi="Times New Roman" w:cs="Times New Roman"/>
          <w:lang w:eastAsia="ar-SA"/>
        </w:rPr>
        <w:t xml:space="preserve">darbinieku nelaimes gadījumu </w:t>
      </w:r>
      <w:r w:rsidRPr="00BB2DA4">
        <w:rPr>
          <w:rFonts w:ascii="Times New Roman" w:eastAsia="Times New Roman" w:hAnsi="Times New Roman" w:cs="Times New Roman"/>
        </w:rPr>
        <w:t>(turpmāk – nelaimes gadījumi) apdrošināšanu saskaņā ar šī līguma nosacījumiem, Latvijas Republikas normatīvajiem aktiem un Iepirkumam iesniegto Apdrošinātāja piedāvājumu (tehniskais un finanšu piedāvājums, šī līguma pielikums Nr.1) savukārt Apdrošinājuma ņēmējs apņemas veikt darbinieku nelaimes gadījumu apdrošināšanu pie Apdrošinātāja saskaņā ar tā iesniegto tehnisko un finanšu piedāvājumu (šī līguma pielikums Nr.1), kā arī samaksāt apdrošināšanas prēmijas, saskaņā ar Apdrošinātāja izrakstītajiem rēķiniem.</w:t>
      </w:r>
    </w:p>
    <w:p w:rsidR="00FC5A2E" w:rsidRPr="00BB2DA4" w:rsidRDefault="00FC5A2E" w:rsidP="00FC5A2E">
      <w:pPr>
        <w:spacing w:after="0" w:line="240" w:lineRule="auto"/>
        <w:ind w:right="-341"/>
        <w:jc w:val="both"/>
        <w:rPr>
          <w:rFonts w:ascii="Times New Roman" w:eastAsia="Times New Roman" w:hAnsi="Times New Roman" w:cs="Times New Roman"/>
        </w:rPr>
      </w:pPr>
    </w:p>
    <w:p w:rsidR="00FC5A2E" w:rsidRPr="00BB2DA4"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BB2DA4">
        <w:rPr>
          <w:rFonts w:ascii="Times New Roman" w:eastAsia="Times New Roman" w:hAnsi="Times New Roman" w:cs="Times New Roman"/>
          <w:b/>
          <w:bCs/>
        </w:rPr>
        <w:t>Apdrošināšanas līguma nosacījumi</w:t>
      </w:r>
    </w:p>
    <w:p w:rsidR="00FC5A2E" w:rsidRPr="00BB2DA4" w:rsidRDefault="00FC5A2E" w:rsidP="00FC5A2E">
      <w:pPr>
        <w:numPr>
          <w:ilvl w:val="1"/>
          <w:numId w:val="1"/>
        </w:numPr>
        <w:tabs>
          <w:tab w:val="num" w:pos="567"/>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Apdrošināšanas piedāvājums tiek sniegts ar nemainīgu cenu (apdrošināšanas prēmiju) vienai personai un nosacījumiem uz visu Līguma periodu, no 2019. gada 4.marta līdz 2020. gada 3</w:t>
      </w:r>
      <w:r w:rsidRPr="00BB2DA4">
        <w:rPr>
          <w:rFonts w:ascii="Times New Roman" w:eastAsia="Times New Roman" w:hAnsi="Times New Roman" w:cs="Times New Roman"/>
          <w:i/>
        </w:rPr>
        <w:t>.</w:t>
      </w:r>
      <w:r w:rsidRPr="00BB2DA4">
        <w:rPr>
          <w:rFonts w:ascii="Times New Roman" w:eastAsia="Times New Roman" w:hAnsi="Times New Roman" w:cs="Times New Roman"/>
        </w:rPr>
        <w:t>martam, ar dažādiem nelaimes gadījumu apdrošināšanas polišu sākuma un beigu datumiem.</w:t>
      </w:r>
    </w:p>
    <w:p w:rsidR="00FC5A2E" w:rsidRPr="00BB2DA4" w:rsidRDefault="00FC5A2E" w:rsidP="00FC5A2E">
      <w:pPr>
        <w:numPr>
          <w:ilvl w:val="1"/>
          <w:numId w:val="1"/>
        </w:numPr>
        <w:tabs>
          <w:tab w:val="num" w:pos="567"/>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Saskaņā ar šo Līgumu nelaimes gadījumu apdrošināšanas polises tiek slēgtas ar to spēkā esamības termiņu uz vienu gadu vai mazāk, ja to pieprasa Apdrošinājuma ņēmējs.</w:t>
      </w:r>
    </w:p>
    <w:p w:rsidR="00FC5A2E" w:rsidRPr="00BB2DA4" w:rsidRDefault="00FC5A2E" w:rsidP="00FC5A2E">
      <w:pPr>
        <w:spacing w:after="0" w:line="240" w:lineRule="auto"/>
        <w:ind w:right="-341"/>
        <w:rPr>
          <w:rFonts w:ascii="Times New Roman" w:eastAsia="Times New Roman" w:hAnsi="Times New Roman" w:cs="Times New Roman"/>
          <w:b/>
          <w:bCs/>
          <w:highlight w:val="yellow"/>
        </w:rPr>
      </w:pPr>
    </w:p>
    <w:p w:rsidR="00FC5A2E" w:rsidRPr="00BB2DA4"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BB2DA4">
        <w:rPr>
          <w:rFonts w:ascii="Times New Roman" w:eastAsia="Times New Roman" w:hAnsi="Times New Roman" w:cs="Times New Roman"/>
          <w:b/>
          <w:bCs/>
        </w:rPr>
        <w:t>Pušu pienākumi un tiesības</w:t>
      </w:r>
    </w:p>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 xml:space="preserve">Apdrošinājuma ņēmēja pārstāvis - ________________- precīzu apdrošināmo darbinieku sarakstu iesniedz Līguma </w:t>
      </w:r>
      <w:r>
        <w:rPr>
          <w:rFonts w:ascii="Times New Roman" w:eastAsia="Times New Roman" w:hAnsi="Times New Roman" w:cs="Times New Roman"/>
        </w:rPr>
        <w:t>10</w:t>
      </w:r>
      <w:r w:rsidRPr="00BB2DA4">
        <w:rPr>
          <w:rFonts w:ascii="Times New Roman" w:eastAsia="Times New Roman" w:hAnsi="Times New Roman" w:cs="Times New Roman"/>
        </w:rPr>
        <w:t xml:space="preserve">.4.1.punktā minētajai personai ne vēlāk kā 10 (desmit) darba dienu laikā no Līguma noslēgšanas. </w:t>
      </w:r>
    </w:p>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Apdrošinājuma ņēmējs apņemas maksāt Apdrošinātājam apdrošināšanas prēmijas pilnā apjomā un termiņā, atbilstoši izrakstītajiem rēķiniem uz šī Līguma pamata noslēgtajām nelaimes gadījumu apdrošināšanas polisēm.</w:t>
      </w:r>
    </w:p>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Apdrošinājuma ņēmējam ir tiesības izvēlēties darbinieku apdrošināšanu tikai darba laika stundās vai 24 stundas diennaktī.</w:t>
      </w:r>
    </w:p>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Apdrošinājuma ņēmējs apņemas savlaicīgi iesniegt visu nepieciešamo informāciju, kas nepieciešama nelaimes gadījumu apdrošināšanas polišu noslēgšanai.</w:t>
      </w:r>
    </w:p>
    <w:p w:rsidR="00FC5A2E" w:rsidRPr="00BB2DA4" w:rsidRDefault="00FC5A2E" w:rsidP="00FC5A2E">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r w:rsidRPr="00BB2DA4">
        <w:rPr>
          <w:rFonts w:ascii="Times New Roman" w:eastAsia="Times New Roman" w:hAnsi="Times New Roman" w:cs="Times New Roman"/>
        </w:rPr>
        <w:t>Apdrošināto darbinieku skaits - 70 (septiņdesmit). Nelaimes gadījumu apdrošināto darbinieku skaits Līguma darbības laikā var tikt papildināts vai samazināts pēc Apdrošinājuma ņēmēja rakstveida pieprasījuma</w:t>
      </w:r>
      <w:bookmarkStart w:id="0" w:name="_Hlk533688177"/>
      <w:r w:rsidRPr="00BB2DA4">
        <w:rPr>
          <w:rFonts w:ascii="Times New Roman" w:eastAsia="Times New Roman" w:hAnsi="Times New Roman" w:cs="Times New Roman"/>
        </w:rPr>
        <w:t xml:space="preserve">, </w:t>
      </w:r>
      <w:r>
        <w:rPr>
          <w:rFonts w:ascii="Times New Roman" w:eastAsia="Times New Roman" w:hAnsi="Times New Roman" w:cs="Times New Roman"/>
        </w:rPr>
        <w:t>kopējais</w:t>
      </w:r>
      <w:r w:rsidRPr="00BB2DA4">
        <w:rPr>
          <w:rFonts w:ascii="Times New Roman" w:eastAsia="Times New Roman" w:hAnsi="Times New Roman" w:cs="Times New Roman"/>
        </w:rPr>
        <w:t xml:space="preserve"> Līguma summ</w:t>
      </w:r>
      <w:r>
        <w:rPr>
          <w:rFonts w:ascii="Times New Roman" w:eastAsia="Times New Roman" w:hAnsi="Times New Roman" w:cs="Times New Roman"/>
        </w:rPr>
        <w:t>as palielinājums nevar pārsniegt</w:t>
      </w:r>
      <w:r w:rsidRPr="00BB2DA4">
        <w:rPr>
          <w:rFonts w:ascii="Times New Roman" w:eastAsia="Times New Roman" w:hAnsi="Times New Roman" w:cs="Times New Roman"/>
        </w:rPr>
        <w:t xml:space="preserve"> 30% (trīsdesmit procent</w:t>
      </w:r>
      <w:r>
        <w:rPr>
          <w:rFonts w:ascii="Times New Roman" w:eastAsia="Times New Roman" w:hAnsi="Times New Roman" w:cs="Times New Roman"/>
        </w:rPr>
        <w:t>us</w:t>
      </w:r>
      <w:r w:rsidRPr="00BB2DA4">
        <w:rPr>
          <w:rFonts w:ascii="Times New Roman" w:eastAsia="Times New Roman" w:hAnsi="Times New Roman" w:cs="Times New Roman"/>
        </w:rPr>
        <w:t>). Puses vienojas, ka iepriekš minētajā gadījumā, izsniegtā nelaimes gadījumu polise ir Līguma neatņemama sastāvdaļa un pamats rēķina izrakstīšanai.</w:t>
      </w:r>
    </w:p>
    <w:bookmarkEnd w:id="0"/>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Pārtraucot apdrošināšanas polises, Apdrošinātājs, saskaņā ar Apdrošinājuma ņēmēja</w:t>
      </w:r>
    </w:p>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lastRenderedPageBreak/>
        <w:t xml:space="preserve">Apdrošinātājs līdz katra mēneša  20.datumam </w:t>
      </w:r>
      <w:proofErr w:type="spellStart"/>
      <w:r w:rsidRPr="00BB2DA4">
        <w:rPr>
          <w:rFonts w:ascii="Times New Roman" w:eastAsia="Times New Roman" w:hAnsi="Times New Roman" w:cs="Times New Roman"/>
        </w:rPr>
        <w:t>nosūta</w:t>
      </w:r>
      <w:proofErr w:type="spellEnd"/>
      <w:r w:rsidRPr="00BB2DA4">
        <w:rPr>
          <w:rFonts w:ascii="Times New Roman" w:eastAsia="Times New Roman" w:hAnsi="Times New Roman" w:cs="Times New Roman"/>
        </w:rPr>
        <w:t xml:space="preserve"> nelaimes gadījuma apdrošināšanas polises, kas nākamajā mēnesī stāsies spēkā  uz Apdrošinājuma ņēmēja e-pastu:</w:t>
      </w:r>
      <w:r>
        <w:rPr>
          <w:rFonts w:ascii="Times New Roman" w:eastAsia="Times New Roman" w:hAnsi="Times New Roman" w:cs="Times New Roman"/>
          <w:color w:val="0000FF"/>
          <w:u w:val="single"/>
        </w:rPr>
        <w:t>_____________</w:t>
      </w:r>
      <w:r w:rsidRPr="00BB2DA4">
        <w:rPr>
          <w:rFonts w:ascii="Times New Roman" w:eastAsia="Times New Roman" w:hAnsi="Times New Roman" w:cs="Times New Roman"/>
          <w:bCs/>
          <w:iCs/>
          <w:lang w:eastAsia="ar-SA"/>
        </w:rPr>
        <w:t>.</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BB2DA4">
        <w:rPr>
          <w:rFonts w:ascii="Times New Roman" w:eastAsia="Times New Roman" w:hAnsi="Times New Roman" w:cs="Times New Roman"/>
        </w:rPr>
        <w:t xml:space="preserve">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w:t>
      </w:r>
      <w:r w:rsidRPr="00F70B70">
        <w:rPr>
          <w:rFonts w:ascii="Times New Roman" w:eastAsia="Times New Roman" w:hAnsi="Times New Roman" w:cs="Times New Roman"/>
        </w:rPr>
        <w:t>piedāvājumu.</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Times New Roman" w:hAnsi="Times New Roman" w:cs="Times New Roman"/>
        </w:rPr>
        <w:t xml:space="preserve">Apdrošinājuma ņēmēja </w:t>
      </w:r>
      <w:r w:rsidRPr="00F70B70">
        <w:rPr>
          <w:rFonts w:ascii="Times New Roman" w:eastAsia="Arial" w:hAnsi="Times New Roman" w:cs="Times New Roman"/>
          <w:lang w:eastAsia="hi-IN" w:bidi="hi-IN"/>
        </w:rPr>
        <w:t>apdrošinātā persona vai viņa pārstāvis 30 darba dienu laikā paziņo Apdrošinātājam par apdrošināšanas gadījumu.</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Times New Roman" w:hAnsi="Times New Roman" w:cs="Times New Roman"/>
          <w:bCs/>
          <w:iCs/>
          <w:lang w:eastAsia="ar-SA"/>
        </w:rPr>
        <w:t xml:space="preserve">Pēc apdrošināšanas gadījuma pieteikuma saņemšanas ne ilgāk kā 5 darba dienu laikā Apdrošinātājs </w:t>
      </w:r>
      <w:proofErr w:type="spellStart"/>
      <w:r w:rsidRPr="00F70B70">
        <w:rPr>
          <w:rFonts w:ascii="Times New Roman" w:eastAsia="Times New Roman" w:hAnsi="Times New Roman" w:cs="Times New Roman"/>
          <w:bCs/>
          <w:iCs/>
          <w:lang w:eastAsia="ar-SA"/>
        </w:rPr>
        <w:t>nosūta</w:t>
      </w:r>
      <w:proofErr w:type="spellEnd"/>
      <w:r w:rsidRPr="00F70B70">
        <w:rPr>
          <w:rFonts w:ascii="Times New Roman" w:eastAsia="Times New Roman" w:hAnsi="Times New Roman" w:cs="Times New Roman"/>
          <w:bCs/>
          <w:iCs/>
          <w:lang w:eastAsia="ar-SA"/>
        </w:rPr>
        <w:t xml:space="preserve"> apdrošinātajai personai informatīvu vēstuli ar informāciju par visiem nepieciešamajiem dokumentiem, kas nepieciešami, lai Apdrošinātājs pieņemtu lēmumu par to, vai notikušais negadījums kvalificējams kā apdrošināšanas gadījums.</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Times New Roman" w:hAnsi="Times New Roman" w:cs="Times New Roman"/>
          <w:bCs/>
          <w:iCs/>
          <w:lang w:eastAsia="ar-SA"/>
        </w:rPr>
        <w:t xml:space="preserve">Apdrošinātājs pieņem lēmumu par to, vai notikušais negadījums kvalificējams kā apdrošināšanas gadījums ne ilgāk kā </w:t>
      </w:r>
      <w:r w:rsidRPr="00F70B70">
        <w:rPr>
          <w:rFonts w:ascii="Times New Roman" w:eastAsia="Arial" w:hAnsi="Times New Roman" w:cs="Times New Roman"/>
          <w:lang w:eastAsia="hi-IN" w:bidi="hi-IN"/>
        </w:rPr>
        <w:t>10 darba dienu laikā pēc visu Apdrošināšanas atlīdzības prasības izskatīšanai nepieciešamo dokumentu saņemšanas dienas.</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Arial" w:hAnsi="Times New Roman" w:cs="Times New Roman"/>
          <w:lang w:eastAsia="hi-IN" w:bidi="hi-IN"/>
        </w:rPr>
        <w:t>Ja Pretendents ir pieņēmis lēmumu par apdrošināšanas atlīdzības izmaksu, tad Pretendents ne ilgāk kā 5 darba dienu laikā no lēmuma pieņemšanas dienas izmaksā atlīdzības saņēmējam apdrošināšanas atlīdzību.</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Times New Roman" w:hAnsi="Times New Roman" w:cs="Times New Roman"/>
          <w:bCs/>
          <w:iCs/>
          <w:lang w:eastAsia="ar-SA"/>
        </w:rPr>
        <w:t>Apdrošinātājs nedrīkst izmantot citu apdrošināšanas līgumu esamību kā pamatojumu apdrošināšanas atlīdzības izmaksas pilnīgai vai daļējai noraidīšanai vai novilcināšanai.</w:t>
      </w:r>
    </w:p>
    <w:p w:rsidR="00FC5A2E" w:rsidRPr="00BB2DA4" w:rsidRDefault="00FC5A2E" w:rsidP="00FC5A2E">
      <w:pPr>
        <w:tabs>
          <w:tab w:val="num" w:pos="720"/>
          <w:tab w:val="num" w:pos="1440"/>
        </w:tabs>
        <w:spacing w:after="0" w:line="240" w:lineRule="auto"/>
        <w:ind w:right="-341"/>
        <w:jc w:val="both"/>
        <w:rPr>
          <w:rFonts w:ascii="Times New Roman" w:eastAsia="Times New Roman" w:hAnsi="Times New Roman" w:cs="Times New Roman"/>
          <w:highlight w:val="yellow"/>
        </w:rPr>
      </w:pPr>
      <w:r w:rsidRPr="00BB2DA4">
        <w:rPr>
          <w:rFonts w:ascii="Times New Roman" w:eastAsia="Times New Roman" w:hAnsi="Times New Roman" w:cs="Times New Roman"/>
          <w:bCs/>
          <w:iCs/>
          <w:color w:val="FF0000"/>
          <w:highlight w:val="yellow"/>
          <w:lang w:eastAsia="ar-SA"/>
        </w:rPr>
        <w:t xml:space="preserve"> </w:t>
      </w:r>
    </w:p>
    <w:p w:rsidR="00FC5A2E" w:rsidRPr="00F70B7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F70B70">
        <w:rPr>
          <w:rFonts w:ascii="Times New Roman" w:eastAsia="Times New Roman" w:hAnsi="Times New Roman" w:cs="Times New Roman"/>
          <w:b/>
          <w:bCs/>
        </w:rPr>
        <w:t>Norēķinu kārtība</w:t>
      </w:r>
    </w:p>
    <w:p w:rsidR="00FC5A2E" w:rsidRPr="00F70B70" w:rsidRDefault="00FC5A2E" w:rsidP="00FC5A2E">
      <w:pPr>
        <w:numPr>
          <w:ilvl w:val="1"/>
          <w:numId w:val="1"/>
        </w:numPr>
        <w:tabs>
          <w:tab w:val="clear" w:pos="720"/>
          <w:tab w:val="num" w:pos="567"/>
        </w:tabs>
        <w:spacing w:after="0" w:line="240" w:lineRule="auto"/>
        <w:ind w:left="567" w:right="-341" w:hanging="567"/>
        <w:jc w:val="both"/>
        <w:rPr>
          <w:rFonts w:ascii="Times New Roman" w:eastAsia="Times New Roman" w:hAnsi="Times New Roman" w:cs="Times New Roman"/>
          <w:bCs/>
        </w:rPr>
      </w:pPr>
      <w:r w:rsidRPr="00F70B70">
        <w:rPr>
          <w:rFonts w:ascii="Times New Roman" w:eastAsia="Times New Roman" w:hAnsi="Times New Roman" w:cs="Times New Roman"/>
          <w:snapToGrid w:val="0"/>
        </w:rPr>
        <w:t>Apdrošināšanas prēmija vienai personai divpadsmit mēnešiem norādīta Līguma pielikumā Nr.1. Līguma summa ________ EUR (_________________</w:t>
      </w:r>
      <w:proofErr w:type="spellStart"/>
      <w:r w:rsidRPr="00F70B70">
        <w:rPr>
          <w:rFonts w:ascii="Times New Roman" w:eastAsia="Times New Roman" w:hAnsi="Times New Roman" w:cs="Times New Roman"/>
          <w:snapToGrid w:val="0"/>
        </w:rPr>
        <w:t>euro</w:t>
      </w:r>
      <w:proofErr w:type="spellEnd"/>
      <w:r w:rsidRPr="00F70B70">
        <w:rPr>
          <w:rFonts w:ascii="Times New Roman" w:eastAsia="Times New Roman" w:hAnsi="Times New Roman" w:cs="Times New Roman"/>
          <w:snapToGrid w:val="0"/>
        </w:rPr>
        <w:t>,____ centi).</w:t>
      </w:r>
    </w:p>
    <w:p w:rsidR="00FC5A2E" w:rsidRPr="007209AB" w:rsidRDefault="00FC5A2E" w:rsidP="00FC5A2E">
      <w:pPr>
        <w:numPr>
          <w:ilvl w:val="1"/>
          <w:numId w:val="1"/>
        </w:numPr>
        <w:tabs>
          <w:tab w:val="clear" w:pos="720"/>
          <w:tab w:val="num" w:pos="567"/>
        </w:tabs>
        <w:spacing w:after="0" w:line="240" w:lineRule="auto"/>
        <w:ind w:left="567" w:right="-341" w:hanging="567"/>
        <w:jc w:val="both"/>
        <w:rPr>
          <w:rFonts w:ascii="Times New Roman" w:eastAsia="Times New Roman" w:hAnsi="Times New Roman" w:cs="Times New Roman"/>
          <w:bCs/>
        </w:rPr>
      </w:pPr>
      <w:bookmarkStart w:id="1" w:name="_Hlk533687250"/>
      <w:r w:rsidRPr="002F0C85">
        <w:rPr>
          <w:rFonts w:ascii="Times New Roman" w:hAnsi="Times New Roman" w:cs="Times New Roman"/>
        </w:rPr>
        <w:t>Puses vienojas, ka Apdrošinātājs rēķinu par</w:t>
      </w:r>
      <w:r>
        <w:rPr>
          <w:rFonts w:ascii="Times New Roman" w:hAnsi="Times New Roman" w:cs="Times New Roman"/>
        </w:rPr>
        <w:t xml:space="preserve"> </w:t>
      </w:r>
      <w:r w:rsidRPr="007209AB">
        <w:rPr>
          <w:rFonts w:ascii="Times New Roman" w:eastAsia="Times New Roman" w:hAnsi="Times New Roman" w:cs="Times New Roman"/>
          <w:lang w:eastAsia="ar-SA"/>
        </w:rPr>
        <w:t>nākamajā mēnesī</w:t>
      </w:r>
      <w:r>
        <w:rPr>
          <w:rFonts w:ascii="Times New Roman" w:eastAsia="Times New Roman" w:hAnsi="Times New Roman" w:cs="Times New Roman"/>
          <w:lang w:eastAsia="ar-SA"/>
        </w:rPr>
        <w:t xml:space="preserve"> </w:t>
      </w:r>
      <w:r w:rsidRPr="007209AB">
        <w:rPr>
          <w:rFonts w:ascii="Times New Roman" w:eastAsia="Times New Roman" w:hAnsi="Times New Roman" w:cs="Times New Roman"/>
          <w:lang w:eastAsia="ar-SA"/>
        </w:rPr>
        <w:t xml:space="preserve">izsniedzamajām </w:t>
      </w:r>
      <w:r w:rsidRPr="00BB2DA4">
        <w:rPr>
          <w:rFonts w:ascii="Times New Roman" w:eastAsia="Times New Roman" w:hAnsi="Times New Roman" w:cs="Times New Roman"/>
        </w:rPr>
        <w:t>nelaimes gadījum</w:t>
      </w:r>
      <w:r>
        <w:rPr>
          <w:rFonts w:ascii="Times New Roman" w:eastAsia="Times New Roman" w:hAnsi="Times New Roman" w:cs="Times New Roman"/>
        </w:rPr>
        <w:t>u</w:t>
      </w:r>
      <w:r w:rsidRPr="007209AB">
        <w:rPr>
          <w:rFonts w:ascii="Times New Roman" w:eastAsia="Times New Roman" w:hAnsi="Times New Roman" w:cs="Times New Roman"/>
          <w:lang w:eastAsia="ar-SA"/>
        </w:rPr>
        <w:t xml:space="preserve"> apdrošināšanas polisēm</w:t>
      </w:r>
      <w:r>
        <w:rPr>
          <w:rFonts w:ascii="Times New Roman" w:eastAsia="Times New Roman" w:hAnsi="Times New Roman" w:cs="Times New Roman"/>
          <w:bCs/>
        </w:rPr>
        <w:t xml:space="preserve"> l</w:t>
      </w:r>
      <w:r w:rsidRPr="007209AB">
        <w:rPr>
          <w:rFonts w:ascii="Times New Roman" w:eastAsia="Times New Roman" w:hAnsi="Times New Roman" w:cs="Times New Roman"/>
          <w:lang w:eastAsia="ar-SA"/>
        </w:rPr>
        <w:t xml:space="preserve">īdz katra mēneša  20.datumam Apdrošinātājs rēķinu </w:t>
      </w:r>
      <w:r w:rsidRPr="007209AB">
        <w:rPr>
          <w:rFonts w:ascii="Times New Roman" w:hAnsi="Times New Roman" w:cs="Times New Roman"/>
        </w:rPr>
        <w:t xml:space="preserve">sagatavo elektroniski un </w:t>
      </w:r>
      <w:proofErr w:type="spellStart"/>
      <w:r w:rsidRPr="007209AB">
        <w:rPr>
          <w:rFonts w:ascii="Times New Roman" w:hAnsi="Times New Roman" w:cs="Times New Roman"/>
        </w:rPr>
        <w:t>nosūta</w:t>
      </w:r>
      <w:proofErr w:type="spellEnd"/>
      <w:r w:rsidRPr="007209AB">
        <w:rPr>
          <w:rFonts w:ascii="Times New Roman" w:hAnsi="Times New Roman" w:cs="Times New Roman"/>
        </w:rPr>
        <w:t xml:space="preserve"> no e-pasta adreses: _________ Apdrošinājuma ņēmējam  uz e-pasta adresi: </w:t>
      </w:r>
      <w:hyperlink r:id="rId5" w:history="1">
        <w:r w:rsidRPr="007209AB">
          <w:rPr>
            <w:rFonts w:ascii="Times New Roman" w:hAnsi="Times New Roman" w:cs="Times New Roman"/>
            <w:color w:val="0000FF"/>
            <w:u w:val="single"/>
          </w:rPr>
          <w:t>rekini@sigulda.lv</w:t>
        </w:r>
      </w:hyperlink>
      <w:r w:rsidRPr="007209AB">
        <w:rPr>
          <w:rFonts w:ascii="Times New Roman" w:hAnsi="Times New Roman" w:cs="Times New Roman"/>
        </w:rPr>
        <w:t xml:space="preserve"> un</w:t>
      </w:r>
      <w:r>
        <w:rPr>
          <w:rFonts w:ascii="Times New Roman" w:hAnsi="Times New Roman" w:cs="Times New Roman"/>
        </w:rPr>
        <w:t xml:space="preserve"> _____________</w:t>
      </w:r>
      <w:r w:rsidRPr="007209AB">
        <w:rPr>
          <w:rFonts w:ascii="Times New Roman" w:hAnsi="Times New Roman" w:cs="Times New Roman"/>
        </w:rPr>
        <w:t>,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e-pasta adresi.</w:t>
      </w:r>
    </w:p>
    <w:bookmarkEnd w:id="1"/>
    <w:p w:rsidR="00FC5A2E" w:rsidRPr="00F70B70" w:rsidRDefault="00FC5A2E" w:rsidP="00FC5A2E">
      <w:pPr>
        <w:numPr>
          <w:ilvl w:val="1"/>
          <w:numId w:val="1"/>
        </w:numPr>
        <w:tabs>
          <w:tab w:val="clear" w:pos="720"/>
          <w:tab w:val="num" w:pos="567"/>
        </w:tabs>
        <w:spacing w:after="0" w:line="240" w:lineRule="auto"/>
        <w:ind w:left="567" w:right="-341" w:hanging="567"/>
        <w:jc w:val="both"/>
        <w:rPr>
          <w:rFonts w:ascii="Times New Roman" w:eastAsia="Times New Roman" w:hAnsi="Times New Roman" w:cs="Times New Roman"/>
          <w:bCs/>
        </w:rPr>
      </w:pPr>
      <w:r w:rsidRPr="00F70B70">
        <w:rPr>
          <w:rFonts w:ascii="Times New Roman" w:eastAsia="Times New Roman" w:hAnsi="Times New Roman" w:cs="Times New Roman"/>
        </w:rPr>
        <w:t xml:space="preserve">Līdz katra mēneša  20.datumam Apdrošinātājs elektroniski uz e-pasta adresi: </w:t>
      </w:r>
      <w:hyperlink r:id="rId6" w:history="1">
        <w:r w:rsidRPr="00F70B70">
          <w:rPr>
            <w:rFonts w:ascii="Times New Roman" w:eastAsia="Times New Roman" w:hAnsi="Times New Roman" w:cs="Times New Roman"/>
            <w:color w:val="0000FF"/>
            <w:u w:val="single"/>
          </w:rPr>
          <w:t>rekini@sigulda.lv</w:t>
        </w:r>
      </w:hyperlink>
      <w:r w:rsidRPr="00F70B70">
        <w:rPr>
          <w:rFonts w:ascii="Times New Roman" w:eastAsia="Times New Roman" w:hAnsi="Times New Roman" w:cs="Times New Roman"/>
        </w:rPr>
        <w:t xml:space="preserve">, </w:t>
      </w:r>
      <w:proofErr w:type="spellStart"/>
      <w:r w:rsidRPr="00F70B70">
        <w:rPr>
          <w:rFonts w:ascii="Times New Roman" w:eastAsia="Times New Roman" w:hAnsi="Times New Roman" w:cs="Times New Roman"/>
          <w:color w:val="000000"/>
        </w:rPr>
        <w:t>nosūta</w:t>
      </w:r>
      <w:proofErr w:type="spellEnd"/>
      <w:r w:rsidRPr="00F70B70">
        <w:rPr>
          <w:rFonts w:ascii="Times New Roman" w:eastAsia="Times New Roman" w:hAnsi="Times New Roman" w:cs="Times New Roman"/>
          <w:bCs/>
          <w:color w:val="000000"/>
        </w:rPr>
        <w:t xml:space="preserve"> </w:t>
      </w:r>
      <w:r w:rsidRPr="00F70B70">
        <w:rPr>
          <w:rFonts w:ascii="Times New Roman" w:eastAsia="Times New Roman" w:hAnsi="Times New Roman" w:cs="Times New Roman"/>
        </w:rPr>
        <w:t>rēķinu par nākamajā mēnesī  izsniedzamajām nelaimes gadījumu apdrošināšanas polisēm.</w:t>
      </w:r>
      <w:r w:rsidRPr="00F70B70">
        <w:rPr>
          <w:rFonts w:ascii="Times New Roman" w:eastAsia="Calibri" w:hAnsi="Times New Roman" w:cs="Times New Roman"/>
        </w:rPr>
        <w:t xml:space="preserve"> </w:t>
      </w:r>
    </w:p>
    <w:p w:rsidR="00FC5A2E" w:rsidRPr="00F70B70" w:rsidRDefault="00FC5A2E" w:rsidP="00FC5A2E">
      <w:pPr>
        <w:numPr>
          <w:ilvl w:val="1"/>
          <w:numId w:val="1"/>
        </w:numPr>
        <w:tabs>
          <w:tab w:val="clear" w:pos="720"/>
          <w:tab w:val="num" w:pos="567"/>
        </w:tabs>
        <w:spacing w:after="0" w:line="240" w:lineRule="auto"/>
        <w:ind w:left="567" w:right="-341" w:hanging="567"/>
        <w:contextualSpacing/>
        <w:jc w:val="both"/>
        <w:rPr>
          <w:rFonts w:ascii="Times New Roman" w:eastAsia="Times New Roman" w:hAnsi="Times New Roman" w:cs="Times New Roman"/>
          <w:bCs/>
        </w:rPr>
      </w:pPr>
      <w:r w:rsidRPr="00F70B70">
        <w:rPr>
          <w:rFonts w:ascii="Times New Roman" w:eastAsia="Times New Roman" w:hAnsi="Times New Roman" w:cs="Times New Roman"/>
          <w:bCs/>
        </w:rPr>
        <w:t xml:space="preserve">Apdrošinājuma ņēmējs apmaksā rēķinu 20 (divdesmit) dienu laikā pēc Līguma 4.2.apakšpunktā minētā rēķina saņemšanas Apdrošinājuma ņēmēja grāmatvedībā, pārskaitot rēķinā norādīto naudas summu uz Apdrošinātāja rēķinā norādīto norēķinu kontu. </w:t>
      </w:r>
    </w:p>
    <w:p w:rsidR="00FC5A2E" w:rsidRPr="00F70B70" w:rsidRDefault="00FC5A2E" w:rsidP="00FC5A2E">
      <w:pPr>
        <w:numPr>
          <w:ilvl w:val="1"/>
          <w:numId w:val="1"/>
        </w:numPr>
        <w:tabs>
          <w:tab w:val="clear" w:pos="720"/>
          <w:tab w:val="num" w:pos="567"/>
        </w:tabs>
        <w:spacing w:after="0" w:line="240" w:lineRule="auto"/>
        <w:ind w:left="567" w:right="-341" w:hanging="567"/>
        <w:contextualSpacing/>
        <w:jc w:val="both"/>
        <w:rPr>
          <w:rFonts w:ascii="Times New Roman" w:eastAsia="Times New Roman" w:hAnsi="Times New Roman" w:cs="Times New Roman"/>
          <w:bCs/>
        </w:rPr>
      </w:pPr>
      <w:r w:rsidRPr="00F70B70">
        <w:rPr>
          <w:rFonts w:ascii="Times New Roman" w:eastAsia="Times New Roman" w:hAnsi="Times New Roman" w:cs="Times New Roman"/>
          <w:bCs/>
        </w:rPr>
        <w:t>Visiem rēķiniem jābūt noformētiem atbilstoši Latvijas Republikas normatīvo aktu prasībām, kā arī</w:t>
      </w:r>
      <w:r w:rsidRPr="00F70B70">
        <w:rPr>
          <w:rFonts w:ascii="Calibri" w:eastAsia="Calibri" w:hAnsi="Calibri" w:cs="Times New Roman"/>
        </w:rPr>
        <w:t xml:space="preserve"> </w:t>
      </w:r>
      <w:r w:rsidRPr="00F70B70">
        <w:rPr>
          <w:rFonts w:ascii="Times New Roman" w:eastAsia="Calibri" w:hAnsi="Times New Roman" w:cs="Times New Roman"/>
        </w:rPr>
        <w:t xml:space="preserve">jābūt norādītiem Apdrošinājuma ņēmēja rekvizītiem, Līguma numuram, nelaimes gadījumu apdrošināšanas polises numuram un Iepirkuma identifikācijas numuram. </w:t>
      </w:r>
    </w:p>
    <w:p w:rsidR="00FC5A2E" w:rsidRPr="00F70B70" w:rsidRDefault="00FC5A2E" w:rsidP="00FC5A2E">
      <w:pPr>
        <w:numPr>
          <w:ilvl w:val="1"/>
          <w:numId w:val="1"/>
        </w:numPr>
        <w:tabs>
          <w:tab w:val="clear" w:pos="720"/>
          <w:tab w:val="num" w:pos="567"/>
        </w:tabs>
        <w:spacing w:after="0" w:line="240" w:lineRule="auto"/>
        <w:ind w:left="567" w:right="-341" w:hanging="567"/>
        <w:contextualSpacing/>
        <w:jc w:val="both"/>
        <w:rPr>
          <w:rFonts w:ascii="Times New Roman" w:eastAsia="Times New Roman" w:hAnsi="Times New Roman" w:cs="Times New Roman"/>
          <w:bCs/>
        </w:rPr>
      </w:pPr>
      <w:r w:rsidRPr="00F70B70">
        <w:rPr>
          <w:rFonts w:ascii="Times New Roman" w:eastAsia="Calibri" w:hAnsi="Times New Roman" w:cs="Times New Roman"/>
        </w:rPr>
        <w:t xml:space="preserve">Gadījumā, ja Apdrošinājuma ņēmējs nav veicis samaksu Līguma 4.3.apakšpunktā noteiktajā termiņā, tad mēneša 11.datumā Apdrošinātājam ir pienākums nosūtīt atgādinājumu par rēķina samaksu uz e-pasta adresi: </w:t>
      </w:r>
      <w:hyperlink r:id="rId7" w:history="1">
        <w:r w:rsidRPr="00F70B70">
          <w:rPr>
            <w:rFonts w:ascii="Times New Roman" w:eastAsia="Times New Roman" w:hAnsi="Times New Roman" w:cs="Times New Roman"/>
            <w:color w:val="0000FF"/>
            <w:u w:val="single"/>
          </w:rPr>
          <w:t>rekini@sigulda.lv</w:t>
        </w:r>
      </w:hyperlink>
      <w:r w:rsidRPr="00F70B70">
        <w:rPr>
          <w:rFonts w:ascii="Times New Roman" w:eastAsia="Times New Roman" w:hAnsi="Times New Roman" w:cs="Times New Roman"/>
        </w:rPr>
        <w:t xml:space="preserve">. Gadījumā, ja Apdrošinātājs </w:t>
      </w:r>
      <w:proofErr w:type="spellStart"/>
      <w:r w:rsidRPr="00F70B70">
        <w:rPr>
          <w:rFonts w:ascii="Times New Roman" w:eastAsia="Times New Roman" w:hAnsi="Times New Roman" w:cs="Times New Roman"/>
        </w:rPr>
        <w:t>nenosūta</w:t>
      </w:r>
      <w:proofErr w:type="spellEnd"/>
      <w:r w:rsidRPr="00F70B70">
        <w:rPr>
          <w:rFonts w:ascii="Times New Roman" w:eastAsia="Times New Roman" w:hAnsi="Times New Roman" w:cs="Times New Roman"/>
        </w:rPr>
        <w:t xml:space="preserve"> atgādinājumu uz </w:t>
      </w:r>
      <w:r w:rsidRPr="00F70B70">
        <w:rPr>
          <w:rFonts w:ascii="Times New Roman" w:eastAsia="Calibri" w:hAnsi="Times New Roman" w:cs="Times New Roman"/>
        </w:rPr>
        <w:t xml:space="preserve">e-pasta adresi: </w:t>
      </w:r>
      <w:hyperlink r:id="rId8" w:history="1">
        <w:r w:rsidRPr="00F70B70">
          <w:rPr>
            <w:rFonts w:ascii="Times New Roman" w:eastAsia="Times New Roman" w:hAnsi="Times New Roman" w:cs="Times New Roman"/>
            <w:color w:val="0000FF"/>
            <w:u w:val="single"/>
          </w:rPr>
          <w:t>rekini@sigulda.lv</w:t>
        </w:r>
      </w:hyperlink>
      <w:r w:rsidRPr="00F70B70">
        <w:rPr>
          <w:rFonts w:ascii="Times New Roman" w:eastAsia="Times New Roman" w:hAnsi="Times New Roman" w:cs="Times New Roman"/>
        </w:rPr>
        <w:t xml:space="preserve">  11. datumā, tad samaksa Apdrošinātajam  tiek pārcelta uz nākamā mēneša maksājumu un līdz šī maksājuma izpildei Apdrošinātājs uzņemas visus riskus par iespējamajiem apdrošināšanas gadījumiem.</w:t>
      </w:r>
    </w:p>
    <w:p w:rsidR="00FC5A2E" w:rsidRPr="00BB2DA4" w:rsidRDefault="00FC5A2E" w:rsidP="00FC5A2E">
      <w:pPr>
        <w:spacing w:after="0" w:line="240" w:lineRule="auto"/>
        <w:ind w:right="-341"/>
        <w:contextualSpacing/>
        <w:jc w:val="both"/>
        <w:rPr>
          <w:rFonts w:ascii="Times New Roman" w:eastAsia="Times New Roman" w:hAnsi="Times New Roman" w:cs="Times New Roman"/>
          <w:snapToGrid w:val="0"/>
          <w:highlight w:val="yellow"/>
        </w:rPr>
      </w:pPr>
    </w:p>
    <w:p w:rsidR="00FC5A2E" w:rsidRPr="002D55D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2D55D0">
        <w:rPr>
          <w:rFonts w:ascii="Times New Roman" w:eastAsia="Times New Roman" w:hAnsi="Times New Roman" w:cs="Times New Roman"/>
          <w:b/>
          <w:bCs/>
        </w:rPr>
        <w:t>Konfidencialitātes noteikumi</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lastRenderedPageBreak/>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Puses apņemas bez otras Puses iepriekšējas rakstveida piekrišanas neizpaust līguma izpildes ietvaros iegūto informāciju, izņemot līguma 5.4.punktā minētajos gadījumos. Šis nosacījums ir spēkā gan līguma izpildes laikā, gan arī pēc tā darbības termiņa izbeigšanās.</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 xml:space="preserve"> Puses apņemas sniegt informāciju saviem darbiniekiem tikai tādā apjomā, kas nepieciešama līgumā paredzēto saistību izpildei.</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Ja līguma 5.1. un 5.2.punktā minēto informāciju pieprasa Latvijas Republikas kompetentās institūcijas, kurām uz to ir likumīgas tiesības, Pusei ir tiesības sniegt šādu informāciju bez otras Puses iepriekšējas piekrišanas.</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Puse, kura pati vai tās piesaistītās personas neievēro konfidencialitātes pienākumu, sedz otrai Pusei radušos tiešos zaudējumus.</w:t>
      </w:r>
    </w:p>
    <w:p w:rsidR="00FC5A2E" w:rsidRPr="00F70B70" w:rsidRDefault="00FC5A2E" w:rsidP="00FC5A2E">
      <w:pPr>
        <w:spacing w:after="0" w:line="240" w:lineRule="auto"/>
        <w:ind w:right="-341"/>
        <w:jc w:val="both"/>
        <w:rPr>
          <w:rFonts w:ascii="Times New Roman" w:eastAsia="Times New Roman" w:hAnsi="Times New Roman" w:cs="Times New Roman"/>
          <w:b/>
        </w:rPr>
      </w:pPr>
    </w:p>
    <w:p w:rsidR="00FC5A2E" w:rsidRPr="00FC5A2E" w:rsidRDefault="00FC5A2E" w:rsidP="00FC5A2E">
      <w:pPr>
        <w:numPr>
          <w:ilvl w:val="0"/>
          <w:numId w:val="1"/>
        </w:numPr>
        <w:autoSpaceDE w:val="0"/>
        <w:spacing w:after="0" w:line="240" w:lineRule="auto"/>
        <w:contextualSpacing/>
        <w:jc w:val="center"/>
        <w:rPr>
          <w:rFonts w:ascii="Times New Roman" w:eastAsia="Times New Roman" w:hAnsi="Times New Roman" w:cs="Times New Roman"/>
          <w:lang w:eastAsia="lv-LV"/>
        </w:rPr>
      </w:pPr>
      <w:r w:rsidRPr="00FC5A2E">
        <w:rPr>
          <w:rFonts w:ascii="Times New Roman" w:eastAsia="Times New Roman" w:hAnsi="Times New Roman" w:cs="Times New Roman"/>
          <w:b/>
          <w:bCs/>
          <w:lang w:eastAsia="lv-LV"/>
        </w:rPr>
        <w:t>Personas datu aizsardzība</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lang w:eastAsia="lv-LV"/>
        </w:rPr>
      </w:pPr>
      <w:r w:rsidRPr="00FC5A2E">
        <w:rPr>
          <w:rFonts w:ascii="Times New Roman" w:eastAsia="Times New Roman" w:hAnsi="Times New Roman" w:cs="Times New Roman"/>
          <w:lang w:eastAsia="lv-LV"/>
        </w:rPr>
        <w:t>Šī līguma ietvaros Puses ir uzskatāmas par atsevišķiem pārziņiem.</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lang w:eastAsia="lv-LV"/>
        </w:rPr>
      </w:pPr>
      <w:r w:rsidRPr="00FC5A2E">
        <w:rPr>
          <w:rFonts w:ascii="Times New Roman" w:eastAsia="Times New Roman" w:hAnsi="Times New Roman" w:cs="Times New Roman"/>
          <w:bCs/>
          <w:lang w:eastAsia="lv-LV"/>
        </w:rPr>
        <w:t xml:space="preserve">Veicot apmaiņu ar fizisko personu datiem, kas nepieciešami Līgumā noteikto saistību izpildei, Puse, kura sniedz </w:t>
      </w:r>
      <w:r w:rsidRPr="00FC5A2E">
        <w:rPr>
          <w:rFonts w:ascii="Times New Roman" w:eastAsia="Times New Roman" w:hAnsi="Times New Roman" w:cs="Times New Roman"/>
          <w:lang w:eastAsia="lv-LV"/>
        </w:rPr>
        <w:t>fizisko personu datus, tos pienācīgi šifrē vai aizsargā kādā citā veidā un nodrošina, ka tie ir pieejami tikai īpaši ieceltiem attiecīgās Puses darbiniekiem.</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rPr>
        <w:t>Pusēm ir tiesības apstrādāt no otras Puses iegūtos fizisko personu datus tikai ar mērķi nodrošināt Līgumā noteikto saistību izpil</w:t>
      </w:r>
      <w:bookmarkStart w:id="2" w:name="_GoBack"/>
      <w:bookmarkEnd w:id="2"/>
      <w:r w:rsidRPr="00FC5A2E">
        <w:rPr>
          <w:rFonts w:ascii="Times New Roman" w:eastAsia="Times New Roman" w:hAnsi="Times New Roman" w:cs="Times New Roman"/>
        </w:rPr>
        <w:t>di, ievērojot normatīvajos aktos (t.sk. starptautiskajos) noteiktās prasības šādu datu apstrādei, izmantošanai un aizsardzībai.</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rPr>
        <w:t>Puse, kura nodod otrai Pusei fizisko personu datus apstrādei, atbild par piekrišanas iegūšanu no attiecīgajiem datu subjektiem;</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rPr>
        <w:t>Puses apņemas pēc otras Puses pieprasījuma iznīcināt no otras Puses iegūtos fizisko personu datus, ja izbeidzas nepieciešamība tos apstrādāt Līguma izpildes nodrošināšanai.</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bCs/>
        </w:rPr>
      </w:pPr>
      <w:r w:rsidRPr="00FC5A2E">
        <w:rPr>
          <w:rFonts w:ascii="Times New Roman" w:eastAsia="Times New Roman" w:hAnsi="Times New Roman" w:cs="Times New Roman"/>
        </w:rPr>
        <w:t>Katra no Pusēm ir tiesīga nekavējoties apturēt turpmāku personas datu nosūtīšanu, ja otra Puse nenodrošina datu apstrādes prasību ievērošanu (t.sk. no attiecīgās Puses darbiniekiem), ko tai uzliek šis Līgums vai jebkādi piemērojamie normatīvie akti. Šajā gadījumā Puse, kas konstatē pārkāpumu, ir tiesīga pieprasīt otrai Pusei nodoto datu atdošanu atpakaļ un tam sekojošu datu dzēšanu no otras Puses sistēmām</w:t>
      </w:r>
      <w:r w:rsidRPr="00FC5A2E">
        <w:rPr>
          <w:rFonts w:ascii="Times New Roman" w:eastAsia="Times New Roman" w:hAnsi="Times New Roman" w:cs="Times New Roman"/>
          <w:iCs/>
          <w:spacing w:val="-1"/>
        </w:rPr>
        <w:t xml:space="preserve">.  </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bCs/>
        </w:rPr>
      </w:pPr>
      <w:r w:rsidRPr="00FC5A2E">
        <w:rPr>
          <w:rFonts w:ascii="Times New Roman" w:eastAsia="Times New Roman" w:hAnsi="Times New Roman" w:cs="Times New Roman"/>
          <w:bCs/>
        </w:rPr>
        <w:t>P</w:t>
      </w:r>
      <w:r w:rsidRPr="00FC5A2E">
        <w:rPr>
          <w:rFonts w:ascii="Times New Roman" w:eastAsia="Times New Roman" w:hAnsi="Times New Roman" w:cs="Times New Roman"/>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bCs/>
        </w:rPr>
        <w:t>Puses apliecina, ka:</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iCs/>
          <w:spacing w:val="-1"/>
        </w:rPr>
      </w:pPr>
      <w:r w:rsidRPr="00FC5A2E">
        <w:rPr>
          <w:rFonts w:ascii="Times New Roman" w:eastAsia="Times New Roman" w:hAnsi="Times New Roman" w:cs="Times New Roman"/>
        </w:rPr>
        <w:t xml:space="preserve">personas datu apstrāde, tostarp nosūtīšana, tiek un arī turpmāk tiks veikta saskaņā ar piemērojamiem normatīvajiem aktiem </w:t>
      </w:r>
      <w:r w:rsidRPr="00FC5A2E">
        <w:rPr>
          <w:rFonts w:ascii="Times New Roman" w:eastAsia="Times New Roman" w:hAnsi="Times New Roman" w:cs="Times New Roman"/>
          <w:spacing w:val="-2"/>
        </w:rPr>
        <w:t>un tikai un vienīgi šajā Līgumā norādītajam mērķim;</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spacing w:val="-2"/>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rPr>
        <w:lastRenderedPageBreak/>
        <w:t>uzglabās ierakstus par visām veiktajām datu apstrādes darbībām, nodrošinās, ka jebkura ar šādiem datiem veikta darbība ir izsekojama, tostarp, var atsekot to, kam šādi dati tika pārsūtīti, kāda veida dati, kādiem mērķiem;</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spacing w:val="-2"/>
        </w:rPr>
        <w:t>pēc otras Puses pieprasījuma, ļaus attiecīgajai Pusei un uzraugošajām valsts iestādēm iekļūt telpās, kuras attiecīgā Puse izmanto datu apstrādei, lai veiktu šajā Līgumā paredzēto apstrādes darbību pārbaudi.</w:t>
      </w:r>
    </w:p>
    <w:p w:rsidR="00FC5A2E" w:rsidRPr="002D55D0" w:rsidRDefault="00FC5A2E" w:rsidP="00FC5A2E">
      <w:pPr>
        <w:spacing w:after="0" w:line="240" w:lineRule="auto"/>
        <w:ind w:left="360" w:right="-341"/>
        <w:rPr>
          <w:rFonts w:ascii="Times New Roman" w:eastAsia="Times New Roman" w:hAnsi="Times New Roman" w:cs="Times New Roman"/>
          <w:b/>
          <w:bCs/>
        </w:rPr>
      </w:pPr>
    </w:p>
    <w:p w:rsidR="00FC5A2E" w:rsidRPr="00F70B7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F70B70">
        <w:rPr>
          <w:rFonts w:ascii="Times New Roman" w:eastAsia="Times New Roman" w:hAnsi="Times New Roman" w:cs="Times New Roman"/>
          <w:b/>
          <w:bCs/>
        </w:rPr>
        <w:t>Strīdu atrisināšanas kārtība</w:t>
      </w:r>
    </w:p>
    <w:p w:rsidR="00FC5A2E" w:rsidRPr="00F70B70" w:rsidRDefault="00FC5A2E" w:rsidP="00FC5A2E">
      <w:pPr>
        <w:numPr>
          <w:ilvl w:val="1"/>
          <w:numId w:val="1"/>
        </w:numPr>
        <w:tabs>
          <w:tab w:val="clear" w:pos="720"/>
          <w:tab w:val="num" w:pos="567"/>
          <w:tab w:val="num" w:pos="1440"/>
        </w:tabs>
        <w:spacing w:after="0" w:line="240" w:lineRule="auto"/>
        <w:ind w:left="567" w:right="-341"/>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Visas domstarpības un strīdi, kādi izceļas starp Pusēm saistībā ar Līguma izpildi, tiek atrisināti savstarpēju pārrunu ceļā.</w:t>
      </w:r>
    </w:p>
    <w:p w:rsidR="00FC5A2E" w:rsidRPr="00F70B70" w:rsidRDefault="00FC5A2E" w:rsidP="00FC5A2E">
      <w:pPr>
        <w:numPr>
          <w:ilvl w:val="1"/>
          <w:numId w:val="1"/>
        </w:numPr>
        <w:tabs>
          <w:tab w:val="clear" w:pos="720"/>
          <w:tab w:val="num" w:pos="567"/>
          <w:tab w:val="num" w:pos="1440"/>
        </w:tabs>
        <w:spacing w:after="0" w:line="240" w:lineRule="auto"/>
        <w:ind w:left="567" w:right="-341"/>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rsidR="00FC5A2E" w:rsidRPr="00F70B70" w:rsidRDefault="00FC5A2E" w:rsidP="00FC5A2E">
      <w:pPr>
        <w:numPr>
          <w:ilvl w:val="1"/>
          <w:numId w:val="1"/>
        </w:numPr>
        <w:tabs>
          <w:tab w:val="clear" w:pos="720"/>
          <w:tab w:val="num" w:pos="567"/>
          <w:tab w:val="num" w:pos="1440"/>
        </w:tabs>
        <w:spacing w:after="0" w:line="240" w:lineRule="auto"/>
        <w:ind w:left="567" w:right="-341"/>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Līgums ir noslēgts, tiek interpretēts un pildīts saskaņā ar Latvijas Republikas normatīvajiem aktiem.</w:t>
      </w:r>
    </w:p>
    <w:p w:rsidR="00FC5A2E" w:rsidRPr="00BB2DA4" w:rsidRDefault="00FC5A2E" w:rsidP="00FC5A2E">
      <w:pPr>
        <w:tabs>
          <w:tab w:val="num" w:pos="1440"/>
        </w:tabs>
        <w:spacing w:after="0" w:line="240" w:lineRule="auto"/>
        <w:ind w:right="-341"/>
        <w:jc w:val="both"/>
        <w:rPr>
          <w:rFonts w:ascii="Times New Roman" w:eastAsia="Times New Roman" w:hAnsi="Times New Roman" w:cs="Times New Roman"/>
          <w:snapToGrid w:val="0"/>
          <w:highlight w:val="yellow"/>
        </w:rPr>
      </w:pPr>
    </w:p>
    <w:p w:rsidR="00FC5A2E" w:rsidRPr="00F70B7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F70B70">
        <w:rPr>
          <w:rFonts w:ascii="Times New Roman" w:eastAsia="Times New Roman" w:hAnsi="Times New Roman" w:cs="Times New Roman"/>
          <w:b/>
          <w:bCs/>
        </w:rPr>
        <w:t>Līguma darbība</w:t>
      </w:r>
    </w:p>
    <w:p w:rsidR="00FC5A2E" w:rsidRPr="00F70B70" w:rsidRDefault="00FC5A2E" w:rsidP="00FC5A2E">
      <w:pPr>
        <w:tabs>
          <w:tab w:val="left" w:pos="709"/>
          <w:tab w:val="num" w:pos="1440"/>
        </w:tabs>
        <w:spacing w:after="0" w:line="240" w:lineRule="auto"/>
        <w:ind w:left="567" w:right="-341"/>
        <w:jc w:val="both"/>
        <w:rPr>
          <w:rFonts w:ascii="Times New Roman" w:eastAsia="Times New Roman" w:hAnsi="Times New Roman" w:cs="Times New Roman"/>
        </w:rPr>
      </w:pPr>
      <w:r w:rsidRPr="00F70B70">
        <w:rPr>
          <w:rFonts w:ascii="Times New Roman" w:eastAsia="Times New Roman" w:hAnsi="Times New Roman" w:cs="Times New Roman"/>
          <w:snapToGrid w:val="0"/>
        </w:rPr>
        <w:t xml:space="preserve">Līgums stājas spēkā no </w:t>
      </w:r>
      <w:r w:rsidRPr="00F70B70">
        <w:rPr>
          <w:rFonts w:ascii="Times New Roman" w:eastAsia="Times New Roman" w:hAnsi="Times New Roman" w:cs="Times New Roman"/>
        </w:rPr>
        <w:t>2019. gada 4</w:t>
      </w:r>
      <w:r w:rsidRPr="00F70B70">
        <w:rPr>
          <w:rFonts w:ascii="Times New Roman" w:eastAsia="Times New Roman" w:hAnsi="Times New Roman" w:cs="Times New Roman"/>
          <w:i/>
        </w:rPr>
        <w:t xml:space="preserve">. </w:t>
      </w:r>
      <w:r w:rsidRPr="00F70B70">
        <w:rPr>
          <w:rFonts w:ascii="Times New Roman" w:eastAsia="Times New Roman" w:hAnsi="Times New Roman" w:cs="Times New Roman"/>
        </w:rPr>
        <w:t>marta un ir spēkā līdz 2020. gada 3</w:t>
      </w:r>
      <w:r w:rsidRPr="00F70B70">
        <w:rPr>
          <w:rFonts w:ascii="Times New Roman" w:eastAsia="Times New Roman" w:hAnsi="Times New Roman" w:cs="Times New Roman"/>
          <w:i/>
        </w:rPr>
        <w:t xml:space="preserve">. </w:t>
      </w:r>
      <w:r w:rsidRPr="00F70B70">
        <w:rPr>
          <w:rFonts w:ascii="Times New Roman" w:eastAsia="Times New Roman" w:hAnsi="Times New Roman" w:cs="Times New Roman"/>
        </w:rPr>
        <w:t xml:space="preserve">martam. </w:t>
      </w:r>
      <w:r w:rsidRPr="00F70B70">
        <w:rPr>
          <w:rFonts w:ascii="Times New Roman" w:eastAsia="Times New Roman" w:hAnsi="Times New Roman" w:cs="Times New Roman"/>
        </w:rPr>
        <w:tab/>
      </w:r>
    </w:p>
    <w:p w:rsidR="00FC5A2E" w:rsidRPr="00BB2DA4" w:rsidRDefault="00FC5A2E" w:rsidP="00FC5A2E">
      <w:pPr>
        <w:tabs>
          <w:tab w:val="right" w:leader="dot" w:pos="4320"/>
        </w:tabs>
        <w:spacing w:after="0" w:line="240" w:lineRule="auto"/>
        <w:ind w:right="-341"/>
        <w:jc w:val="both"/>
        <w:rPr>
          <w:rFonts w:ascii="Times New Roman" w:eastAsia="Times New Roman" w:hAnsi="Times New Roman" w:cs="Times New Roman"/>
          <w:highlight w:val="yellow"/>
        </w:rPr>
      </w:pPr>
    </w:p>
    <w:p w:rsidR="00FC5A2E" w:rsidRPr="002F0C85" w:rsidRDefault="00FC5A2E" w:rsidP="00FC5A2E">
      <w:pPr>
        <w:pStyle w:val="ListParagraph"/>
        <w:numPr>
          <w:ilvl w:val="0"/>
          <w:numId w:val="1"/>
        </w:numPr>
        <w:spacing w:after="0" w:line="240" w:lineRule="auto"/>
        <w:jc w:val="center"/>
        <w:outlineLvl w:val="0"/>
        <w:rPr>
          <w:rFonts w:ascii="Times New Roman" w:eastAsia="Times New Roman" w:hAnsi="Times New Roman" w:cs="Times New Roman"/>
          <w:b/>
        </w:rPr>
      </w:pPr>
      <w:bookmarkStart w:id="3" w:name="_Hlk533688625"/>
      <w:r w:rsidRPr="002F0C85">
        <w:rPr>
          <w:rFonts w:ascii="Times New Roman" w:eastAsia="Times New Roman" w:hAnsi="Times New Roman" w:cs="Times New Roman"/>
          <w:b/>
        </w:rPr>
        <w:t>Nepārvarama vara</w:t>
      </w:r>
    </w:p>
    <w:p w:rsidR="00FC5A2E" w:rsidRPr="002F0C85" w:rsidRDefault="00FC5A2E" w:rsidP="00FC5A2E">
      <w:pPr>
        <w:numPr>
          <w:ilvl w:val="1"/>
          <w:numId w:val="1"/>
        </w:numPr>
        <w:tabs>
          <w:tab w:val="clear" w:pos="720"/>
        </w:tabs>
        <w:spacing w:after="0" w:line="240" w:lineRule="auto"/>
        <w:ind w:right="-341"/>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proofErr w:type="spellStart"/>
      <w:r w:rsidRPr="002F0C85">
        <w:rPr>
          <w:rFonts w:ascii="Times New Roman" w:eastAsia="Times New Roman" w:hAnsi="Times New Roman" w:cs="Times New Roman"/>
          <w:i/>
        </w:rPr>
        <w:t>force</w:t>
      </w:r>
      <w:proofErr w:type="spellEnd"/>
      <w:r w:rsidRPr="002F0C85">
        <w:rPr>
          <w:rFonts w:ascii="Times New Roman" w:eastAsia="Times New Roman" w:hAnsi="Times New Roman" w:cs="Times New Roman"/>
          <w:i/>
        </w:rPr>
        <w:t xml:space="preserve"> </w:t>
      </w:r>
      <w:proofErr w:type="spellStart"/>
      <w:r w:rsidRPr="002F0C85">
        <w:rPr>
          <w:rFonts w:ascii="Times New Roman" w:eastAsia="Times New Roman" w:hAnsi="Times New Roman" w:cs="Times New Roman"/>
          <w:i/>
        </w:rPr>
        <w:t>majeure</w:t>
      </w:r>
      <w:proofErr w:type="spellEnd"/>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rsidR="00FC5A2E" w:rsidRPr="002F0C85" w:rsidRDefault="00FC5A2E" w:rsidP="00FC5A2E">
      <w:pPr>
        <w:numPr>
          <w:ilvl w:val="1"/>
          <w:numId w:val="1"/>
        </w:numPr>
        <w:tabs>
          <w:tab w:val="clear" w:pos="720"/>
        </w:tabs>
        <w:spacing w:after="0" w:line="240" w:lineRule="auto"/>
        <w:ind w:right="-341"/>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Pr>
          <w:rFonts w:ascii="Times New Roman" w:eastAsia="Times New Roman" w:hAnsi="Times New Roman" w:cs="Times New Roman"/>
        </w:rPr>
        <w:t>9</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rsidR="00FC5A2E" w:rsidRPr="002F0C85" w:rsidRDefault="00FC5A2E" w:rsidP="00FC5A2E">
      <w:pPr>
        <w:numPr>
          <w:ilvl w:val="1"/>
          <w:numId w:val="1"/>
        </w:numPr>
        <w:tabs>
          <w:tab w:val="clear" w:pos="720"/>
        </w:tabs>
        <w:spacing w:after="0" w:line="240" w:lineRule="auto"/>
        <w:ind w:right="-341"/>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w:t>
      </w:r>
      <w:proofErr w:type="spellStart"/>
      <w:r w:rsidRPr="002F0C85">
        <w:rPr>
          <w:rFonts w:ascii="Times New Roman" w:eastAsia="Times New Roman" w:hAnsi="Times New Roman" w:cs="Times New Roman"/>
        </w:rPr>
        <w:t>rakstveidā</w:t>
      </w:r>
      <w:proofErr w:type="spellEnd"/>
      <w:r w:rsidRPr="002F0C85">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rsidR="00FC5A2E" w:rsidRPr="002F0C85" w:rsidRDefault="00FC5A2E" w:rsidP="00FC5A2E">
      <w:pPr>
        <w:numPr>
          <w:ilvl w:val="1"/>
          <w:numId w:val="1"/>
        </w:numPr>
        <w:tabs>
          <w:tab w:val="clear" w:pos="720"/>
        </w:tabs>
        <w:spacing w:after="0" w:line="240" w:lineRule="auto"/>
        <w:ind w:right="-341"/>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p>
    <w:bookmarkEnd w:id="3"/>
    <w:p w:rsidR="00FC5A2E" w:rsidRPr="00F70B70" w:rsidRDefault="00FC5A2E" w:rsidP="00FC5A2E">
      <w:pPr>
        <w:spacing w:after="0" w:line="240" w:lineRule="auto"/>
        <w:ind w:right="-341"/>
        <w:rPr>
          <w:rFonts w:ascii="Times New Roman" w:eastAsia="Times New Roman" w:hAnsi="Times New Roman" w:cs="Times New Roman"/>
          <w:b/>
          <w:bCs/>
        </w:rPr>
      </w:pPr>
    </w:p>
    <w:p w:rsidR="00FC5A2E" w:rsidRPr="00F70B7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F70B70">
        <w:rPr>
          <w:rFonts w:ascii="Times New Roman" w:eastAsia="Times New Roman" w:hAnsi="Times New Roman" w:cs="Times New Roman"/>
          <w:b/>
          <w:bCs/>
        </w:rPr>
        <w:t>Citi noteikumi</w:t>
      </w:r>
    </w:p>
    <w:p w:rsidR="00FC5A2E" w:rsidRPr="00F70B70" w:rsidRDefault="00FC5A2E" w:rsidP="00FC5A2E">
      <w:pPr>
        <w:numPr>
          <w:ilvl w:val="1"/>
          <w:numId w:val="1"/>
        </w:numPr>
        <w:tabs>
          <w:tab w:val="clear" w:pos="720"/>
          <w:tab w:val="num" w:pos="1440"/>
        </w:tabs>
        <w:spacing w:after="0" w:line="240" w:lineRule="auto"/>
        <w:ind w:left="567" w:right="-341" w:hanging="567"/>
        <w:jc w:val="both"/>
        <w:rPr>
          <w:rFonts w:ascii="Times New Roman" w:eastAsia="Times New Roman" w:hAnsi="Times New Roman" w:cs="Times New Roman"/>
          <w:snapToGrid w:val="0"/>
        </w:rPr>
      </w:pPr>
      <w:bookmarkStart w:id="4" w:name="_Hlk533687421"/>
      <w:r w:rsidRPr="00F70B70">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bookmarkEnd w:id="4"/>
    </w:p>
    <w:p w:rsidR="00FC5A2E" w:rsidRPr="00F70B70" w:rsidRDefault="00FC5A2E" w:rsidP="00FC5A2E">
      <w:pPr>
        <w:numPr>
          <w:ilvl w:val="1"/>
          <w:numId w:val="1"/>
        </w:numPr>
        <w:tabs>
          <w:tab w:val="clear" w:pos="720"/>
          <w:tab w:val="num" w:pos="567"/>
          <w:tab w:val="num" w:pos="1440"/>
        </w:tabs>
        <w:spacing w:after="0" w:line="240" w:lineRule="auto"/>
        <w:ind w:left="567" w:right="-341" w:hanging="567"/>
        <w:contextualSpacing/>
        <w:jc w:val="both"/>
        <w:rPr>
          <w:rFonts w:ascii="Times New Roman" w:eastAsia="Times New Roman" w:hAnsi="Times New Roman" w:cs="Times New Roman"/>
          <w:u w:val="single"/>
        </w:rPr>
      </w:pPr>
      <w:r w:rsidRPr="00F70B70">
        <w:rPr>
          <w:rFonts w:ascii="Times New Roman" w:eastAsia="Times New Roman" w:hAnsi="Times New Roman" w:cs="Times New Roman"/>
        </w:rPr>
        <w:t xml:space="preserve">Ja Līguma izpildes laikā tiek konstatētas pretrunas starp šo Līgumu un nelaimes gadījumu apdrošināšanas polisēs noteikto, Puses piemēro šā Līguma noteikumus. </w:t>
      </w:r>
    </w:p>
    <w:p w:rsidR="00FC5A2E" w:rsidRPr="00F70B70" w:rsidRDefault="00FC5A2E" w:rsidP="00FC5A2E">
      <w:pPr>
        <w:numPr>
          <w:ilvl w:val="1"/>
          <w:numId w:val="1"/>
        </w:numPr>
        <w:tabs>
          <w:tab w:val="clear" w:pos="720"/>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Calibri" w:hAnsi="Times New Roman" w:cs="Times New Roman"/>
        </w:rPr>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FC5A2E" w:rsidRPr="00F70B70" w:rsidRDefault="00FC5A2E" w:rsidP="00FC5A2E">
      <w:pPr>
        <w:numPr>
          <w:ilvl w:val="1"/>
          <w:numId w:val="1"/>
        </w:numPr>
        <w:tabs>
          <w:tab w:val="clear" w:pos="720"/>
          <w:tab w:val="num" w:pos="567"/>
          <w:tab w:val="num" w:pos="1440"/>
        </w:tabs>
        <w:spacing w:after="0" w:line="240" w:lineRule="auto"/>
        <w:ind w:left="567" w:hanging="567"/>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 xml:space="preserve">Visi paziņojumi izdarāmi </w:t>
      </w:r>
      <w:proofErr w:type="spellStart"/>
      <w:r w:rsidRPr="00F70B70">
        <w:rPr>
          <w:rFonts w:ascii="Times New Roman" w:eastAsia="Times New Roman" w:hAnsi="Times New Roman" w:cs="Times New Roman"/>
          <w:snapToGrid w:val="0"/>
        </w:rPr>
        <w:t>rakstveidā</w:t>
      </w:r>
      <w:proofErr w:type="spellEnd"/>
      <w:r w:rsidRPr="00F70B70">
        <w:rPr>
          <w:rFonts w:ascii="Times New Roman" w:eastAsia="Times New Roman" w:hAnsi="Times New Roman" w:cs="Times New Roman"/>
          <w:snapToGrid w:val="0"/>
        </w:rPr>
        <w:t xml:space="preserve"> un sarakste starp Pusēm notiek:</w:t>
      </w:r>
    </w:p>
    <w:p w:rsidR="00FC5A2E" w:rsidRPr="00F70B70" w:rsidRDefault="00FC5A2E" w:rsidP="00FC5A2E">
      <w:pPr>
        <w:numPr>
          <w:ilvl w:val="2"/>
          <w:numId w:val="1"/>
        </w:numPr>
        <w:tabs>
          <w:tab w:val="clear" w:pos="720"/>
          <w:tab w:val="num" w:pos="567"/>
        </w:tabs>
        <w:spacing w:after="0" w:line="240" w:lineRule="auto"/>
        <w:ind w:left="567" w:right="-341" w:hanging="567"/>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_________________________________________________________________________</w:t>
      </w:r>
    </w:p>
    <w:p w:rsidR="00FC5A2E" w:rsidRPr="00F70B70" w:rsidRDefault="00FC5A2E" w:rsidP="00FC5A2E">
      <w:pPr>
        <w:numPr>
          <w:ilvl w:val="2"/>
          <w:numId w:val="1"/>
        </w:numPr>
        <w:tabs>
          <w:tab w:val="clear" w:pos="720"/>
          <w:tab w:val="num" w:pos="567"/>
        </w:tabs>
        <w:spacing w:after="0" w:line="240" w:lineRule="auto"/>
        <w:ind w:left="567" w:right="-341" w:hanging="567"/>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 xml:space="preserve">Siguldas novada pašvaldība – Pils iela 16, Sigulda, Siguldas novads LV-2150, e-pasts: </w:t>
      </w:r>
      <w:hyperlink r:id="rId9" w:history="1">
        <w:r w:rsidRPr="00F70B70">
          <w:rPr>
            <w:rStyle w:val="Hyperlink"/>
            <w:rFonts w:ascii="Times New Roman" w:eastAsia="Times New Roman" w:hAnsi="Times New Roman" w:cs="Times New Roman"/>
            <w:snapToGrid w:val="0"/>
          </w:rPr>
          <w:t>pasvaldiba@sigulda.lv</w:t>
        </w:r>
      </w:hyperlink>
      <w:r w:rsidRPr="00F70B70">
        <w:rPr>
          <w:rFonts w:ascii="Times New Roman" w:eastAsia="Times New Roman" w:hAnsi="Times New Roman" w:cs="Times New Roman"/>
          <w:snapToGrid w:val="0"/>
        </w:rPr>
        <w:t xml:space="preserve"> </w:t>
      </w:r>
    </w:p>
    <w:p w:rsidR="00FC5A2E" w:rsidRPr="00F70B70" w:rsidRDefault="00FC5A2E" w:rsidP="00FC5A2E">
      <w:pPr>
        <w:numPr>
          <w:ilvl w:val="1"/>
          <w:numId w:val="1"/>
        </w:numPr>
        <w:tabs>
          <w:tab w:val="clear" w:pos="720"/>
          <w:tab w:val="num" w:pos="567"/>
          <w:tab w:val="num" w:pos="1440"/>
        </w:tabs>
        <w:spacing w:after="0" w:line="240" w:lineRule="auto"/>
        <w:ind w:left="567" w:right="-341" w:hanging="567"/>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Līgums parakstīts uz 3 (trīs) lapām 2 (divos) eksemplāros latviešu valodā, no kuriem viens eksemplārs atrodas pie Apdrošinājuma ņēmēja, un otrs – pie Apdrošinātāja.</w:t>
      </w:r>
    </w:p>
    <w:p w:rsidR="00FC5A2E" w:rsidRPr="00F70B70" w:rsidRDefault="00FC5A2E" w:rsidP="00FC5A2E">
      <w:pPr>
        <w:tabs>
          <w:tab w:val="num" w:pos="1440"/>
        </w:tabs>
        <w:spacing w:after="0" w:line="240" w:lineRule="auto"/>
        <w:ind w:left="567" w:right="-341"/>
        <w:jc w:val="both"/>
        <w:rPr>
          <w:rFonts w:ascii="Times New Roman" w:eastAsia="Times New Roman" w:hAnsi="Times New Roman" w:cs="Times New Roman"/>
          <w:snapToGrid w:val="0"/>
        </w:rPr>
      </w:pPr>
    </w:p>
    <w:p w:rsidR="00FC5A2E" w:rsidRPr="00F70B70" w:rsidRDefault="00FC5A2E" w:rsidP="00FC5A2E">
      <w:pPr>
        <w:tabs>
          <w:tab w:val="num" w:pos="0"/>
        </w:tabs>
        <w:spacing w:after="0" w:line="240" w:lineRule="auto"/>
        <w:ind w:right="-341"/>
        <w:jc w:val="both"/>
        <w:rPr>
          <w:rFonts w:ascii="Times New Roman" w:eastAsia="Times New Roman" w:hAnsi="Times New Roman" w:cs="Times New Roman"/>
          <w:b/>
          <w:bCs/>
        </w:rPr>
      </w:pPr>
      <w:r w:rsidRPr="00F70B70">
        <w:rPr>
          <w:rFonts w:ascii="Times New Roman" w:eastAsia="Times New Roman" w:hAnsi="Times New Roman" w:cs="Times New Roman"/>
          <w:b/>
          <w:bCs/>
        </w:rPr>
        <w:t>Pielikumā:</w:t>
      </w:r>
    </w:p>
    <w:p w:rsidR="00FC5A2E" w:rsidRPr="00F70B70" w:rsidRDefault="00FC5A2E" w:rsidP="00FC5A2E">
      <w:pPr>
        <w:tabs>
          <w:tab w:val="left" w:pos="284"/>
          <w:tab w:val="num" w:pos="1800"/>
        </w:tabs>
        <w:spacing w:after="0" w:line="240" w:lineRule="auto"/>
        <w:ind w:right="-341"/>
        <w:jc w:val="both"/>
        <w:rPr>
          <w:rFonts w:ascii="Times New Roman" w:eastAsia="Times New Roman" w:hAnsi="Times New Roman" w:cs="Times New Roman"/>
        </w:rPr>
      </w:pPr>
      <w:r w:rsidRPr="00F70B70">
        <w:rPr>
          <w:rFonts w:ascii="Times New Roman" w:eastAsia="Times New Roman" w:hAnsi="Times New Roman" w:cs="Times New Roman"/>
        </w:rPr>
        <w:t>Apdrošinātāja iepirkumam „</w:t>
      </w:r>
      <w:r w:rsidRPr="00F70B70">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F70B70">
        <w:rPr>
          <w:rFonts w:ascii="Times New Roman" w:eastAsia="Times New Roman" w:hAnsi="Times New Roman" w:cs="Times New Roman"/>
          <w:bCs/>
          <w:lang w:eastAsia="ar-SA"/>
        </w:rPr>
        <w:t>spectehnikas</w:t>
      </w:r>
      <w:proofErr w:type="spellEnd"/>
      <w:r w:rsidRPr="00F70B70">
        <w:rPr>
          <w:rFonts w:ascii="Times New Roman" w:eastAsia="Times New Roman" w:hAnsi="Times New Roman" w:cs="Times New Roman"/>
          <w:bCs/>
          <w:lang w:eastAsia="ar-SA"/>
        </w:rPr>
        <w:t xml:space="preserve"> apdrošināšana</w:t>
      </w:r>
      <w:r w:rsidRPr="00F70B70">
        <w:rPr>
          <w:rFonts w:ascii="Times New Roman" w:eastAsia="Times New Roman" w:hAnsi="Times New Roman" w:cs="Times New Roman"/>
        </w:rPr>
        <w:t>”, identifikācijas Nr.: SNP 2018/56 iesniegtais tehniskais un finanšu piedāvājums.</w:t>
      </w:r>
    </w:p>
    <w:p w:rsidR="00FC5A2E" w:rsidRPr="00F70B70" w:rsidRDefault="00FC5A2E" w:rsidP="00FC5A2E">
      <w:pPr>
        <w:tabs>
          <w:tab w:val="left" w:pos="284"/>
        </w:tabs>
        <w:spacing w:after="0" w:line="240" w:lineRule="auto"/>
        <w:ind w:right="-341"/>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4319"/>
        <w:gridCol w:w="4470"/>
      </w:tblGrid>
      <w:tr w:rsidR="00FC5A2E" w:rsidRPr="00605499" w:rsidTr="008A722D">
        <w:trPr>
          <w:trHeight w:val="974"/>
        </w:trPr>
        <w:tc>
          <w:tcPr>
            <w:tcW w:w="4319" w:type="dxa"/>
          </w:tcPr>
          <w:p w:rsidR="00FC5A2E" w:rsidRPr="00F70B70" w:rsidRDefault="00FC5A2E" w:rsidP="008A722D">
            <w:pPr>
              <w:spacing w:after="0" w:line="240" w:lineRule="auto"/>
              <w:ind w:right="-341"/>
              <w:jc w:val="center"/>
              <w:rPr>
                <w:rFonts w:ascii="Times New Roman" w:eastAsia="Times New Roman" w:hAnsi="Times New Roman" w:cs="Times New Roman"/>
                <w:b/>
              </w:rPr>
            </w:pPr>
            <w:r w:rsidRPr="00F70B70">
              <w:rPr>
                <w:rFonts w:ascii="Times New Roman" w:eastAsia="Times New Roman" w:hAnsi="Times New Roman" w:cs="Times New Roman"/>
                <w:b/>
              </w:rPr>
              <w:t xml:space="preserve">Apdrošinātājs </w:t>
            </w:r>
          </w:p>
          <w:p w:rsidR="00FC5A2E" w:rsidRPr="00F70B70" w:rsidRDefault="00FC5A2E" w:rsidP="008A722D">
            <w:pPr>
              <w:spacing w:after="0" w:line="240" w:lineRule="auto"/>
              <w:ind w:right="-341"/>
              <w:rPr>
                <w:rFonts w:ascii="Times New Roman" w:eastAsia="Times New Roman" w:hAnsi="Times New Roman" w:cs="Times New Roman"/>
              </w:rPr>
            </w:pPr>
          </w:p>
        </w:tc>
        <w:tc>
          <w:tcPr>
            <w:tcW w:w="4470" w:type="dxa"/>
          </w:tcPr>
          <w:p w:rsidR="00FC5A2E" w:rsidRPr="00F70B70" w:rsidRDefault="00FC5A2E" w:rsidP="008A722D">
            <w:pPr>
              <w:spacing w:after="0" w:line="240" w:lineRule="auto"/>
              <w:ind w:right="-341"/>
              <w:jc w:val="center"/>
              <w:rPr>
                <w:rFonts w:ascii="Times New Roman" w:eastAsia="Times New Roman" w:hAnsi="Times New Roman" w:cs="Times New Roman"/>
                <w:b/>
              </w:rPr>
            </w:pPr>
            <w:r w:rsidRPr="00F70B70">
              <w:rPr>
                <w:rFonts w:ascii="Times New Roman" w:eastAsia="Times New Roman" w:hAnsi="Times New Roman" w:cs="Times New Roman"/>
                <w:b/>
              </w:rPr>
              <w:t xml:space="preserve">Apdrošinājuma ņēmējs </w:t>
            </w:r>
          </w:p>
          <w:p w:rsidR="00FC5A2E" w:rsidRPr="00F70B70" w:rsidRDefault="00FC5A2E" w:rsidP="008A722D">
            <w:pPr>
              <w:spacing w:after="0" w:line="240" w:lineRule="auto"/>
              <w:ind w:right="-341"/>
              <w:rPr>
                <w:rFonts w:ascii="Times New Roman" w:eastAsia="Times New Roman" w:hAnsi="Times New Roman" w:cs="Times New Roman"/>
                <w:b/>
              </w:rPr>
            </w:pPr>
          </w:p>
          <w:p w:rsidR="00FC5A2E" w:rsidRPr="00F70B70" w:rsidRDefault="00FC5A2E" w:rsidP="008A722D">
            <w:pPr>
              <w:spacing w:after="0" w:line="240" w:lineRule="auto"/>
              <w:ind w:right="-341"/>
              <w:rPr>
                <w:rFonts w:ascii="Times New Roman" w:eastAsia="Times New Roman" w:hAnsi="Times New Roman" w:cs="Times New Roman"/>
                <w:b/>
              </w:rPr>
            </w:pPr>
            <w:r w:rsidRPr="00F70B70">
              <w:rPr>
                <w:rFonts w:ascii="Times New Roman" w:eastAsia="Times New Roman" w:hAnsi="Times New Roman" w:cs="Times New Roman"/>
                <w:b/>
              </w:rPr>
              <w:t>Siguldas novada pašvaldība</w:t>
            </w:r>
          </w:p>
          <w:p w:rsidR="00FC5A2E" w:rsidRPr="00F70B70" w:rsidRDefault="00FC5A2E" w:rsidP="008A722D">
            <w:pPr>
              <w:spacing w:after="0" w:line="240" w:lineRule="auto"/>
              <w:ind w:right="-341"/>
              <w:rPr>
                <w:rFonts w:ascii="Times New Roman" w:eastAsia="Times New Roman" w:hAnsi="Times New Roman" w:cs="Times New Roman"/>
              </w:rPr>
            </w:pPr>
            <w:proofErr w:type="spellStart"/>
            <w:r w:rsidRPr="00F70B70">
              <w:rPr>
                <w:rFonts w:ascii="Times New Roman" w:eastAsia="Times New Roman" w:hAnsi="Times New Roman" w:cs="Times New Roman"/>
              </w:rPr>
              <w:t>Reģ</w:t>
            </w:r>
            <w:proofErr w:type="spellEnd"/>
            <w:r w:rsidRPr="00F70B70">
              <w:rPr>
                <w:rFonts w:ascii="Times New Roman" w:eastAsia="Times New Roman" w:hAnsi="Times New Roman" w:cs="Times New Roman"/>
              </w:rPr>
              <w:t>. Nr.: 90000048152</w:t>
            </w:r>
          </w:p>
          <w:p w:rsidR="00FC5A2E" w:rsidRPr="00F70B70" w:rsidRDefault="00FC5A2E" w:rsidP="008A722D">
            <w:pPr>
              <w:spacing w:after="0" w:line="240" w:lineRule="auto"/>
              <w:ind w:right="-341"/>
              <w:rPr>
                <w:rFonts w:ascii="Times New Roman" w:eastAsia="Times New Roman" w:hAnsi="Times New Roman" w:cs="Times New Roman"/>
              </w:rPr>
            </w:pPr>
            <w:r w:rsidRPr="00F70B70">
              <w:rPr>
                <w:rFonts w:ascii="Times New Roman" w:eastAsia="Times New Roman" w:hAnsi="Times New Roman" w:cs="Times New Roman"/>
              </w:rPr>
              <w:t xml:space="preserve">PVN </w:t>
            </w:r>
            <w:proofErr w:type="spellStart"/>
            <w:r w:rsidRPr="00F70B70">
              <w:rPr>
                <w:rFonts w:ascii="Times New Roman" w:eastAsia="Times New Roman" w:hAnsi="Times New Roman" w:cs="Times New Roman"/>
              </w:rPr>
              <w:t>reģ</w:t>
            </w:r>
            <w:proofErr w:type="spellEnd"/>
            <w:r w:rsidRPr="00F70B70">
              <w:rPr>
                <w:rFonts w:ascii="Times New Roman" w:eastAsia="Times New Roman" w:hAnsi="Times New Roman" w:cs="Times New Roman"/>
              </w:rPr>
              <w:t>. Nr. LV90000048152</w:t>
            </w:r>
          </w:p>
          <w:p w:rsidR="00FC5A2E" w:rsidRPr="00F70B70" w:rsidRDefault="00FC5A2E" w:rsidP="008A722D">
            <w:pPr>
              <w:spacing w:after="0" w:line="240" w:lineRule="auto"/>
              <w:ind w:right="-341"/>
              <w:rPr>
                <w:rFonts w:ascii="Times New Roman" w:eastAsia="Times New Roman" w:hAnsi="Times New Roman" w:cs="Times New Roman"/>
              </w:rPr>
            </w:pPr>
            <w:r w:rsidRPr="00F70B70">
              <w:rPr>
                <w:rFonts w:ascii="Times New Roman" w:eastAsia="Times New Roman" w:hAnsi="Times New Roman" w:cs="Times New Roman"/>
              </w:rPr>
              <w:t>Adrese: Pils iela 16, Sigulda, LV-2150</w:t>
            </w:r>
          </w:p>
          <w:p w:rsidR="00FC5A2E" w:rsidRPr="00F70B70" w:rsidRDefault="00FC5A2E" w:rsidP="008A722D">
            <w:pPr>
              <w:spacing w:after="0" w:line="240" w:lineRule="auto"/>
              <w:ind w:right="-341"/>
              <w:rPr>
                <w:rFonts w:ascii="Times New Roman" w:eastAsia="Times New Roman" w:hAnsi="Times New Roman" w:cs="Times New Roman"/>
              </w:rPr>
            </w:pPr>
            <w:r w:rsidRPr="00F70B70">
              <w:rPr>
                <w:rFonts w:ascii="Times New Roman" w:eastAsia="Times New Roman" w:hAnsi="Times New Roman" w:cs="Times New Roman"/>
              </w:rPr>
              <w:t>Tālr.: 67970844</w:t>
            </w:r>
          </w:p>
          <w:p w:rsidR="00FC5A2E" w:rsidRPr="00F70B70" w:rsidRDefault="00FC5A2E" w:rsidP="008A722D">
            <w:pPr>
              <w:spacing w:after="0" w:line="240" w:lineRule="auto"/>
              <w:ind w:right="-341"/>
              <w:rPr>
                <w:rFonts w:ascii="Times New Roman" w:eastAsia="Times New Roman" w:hAnsi="Times New Roman" w:cs="Times New Roman"/>
              </w:rPr>
            </w:pPr>
            <w:r w:rsidRPr="00F70B70">
              <w:rPr>
                <w:rFonts w:ascii="Times New Roman" w:eastAsia="Times New Roman" w:hAnsi="Times New Roman" w:cs="Times New Roman"/>
              </w:rPr>
              <w:t>Fakss: 67971371</w:t>
            </w:r>
          </w:p>
          <w:p w:rsidR="00FC5A2E" w:rsidRPr="00F70B70" w:rsidRDefault="00FC5A2E" w:rsidP="008A722D">
            <w:pPr>
              <w:spacing w:after="0" w:line="240" w:lineRule="auto"/>
              <w:ind w:right="-341"/>
              <w:rPr>
                <w:rFonts w:ascii="Times New Roman" w:eastAsia="Times New Roman" w:hAnsi="Times New Roman" w:cs="Times New Roman"/>
              </w:rPr>
            </w:pPr>
            <w:r w:rsidRPr="00F70B70">
              <w:rPr>
                <w:rFonts w:ascii="Times New Roman" w:eastAsia="Times New Roman" w:hAnsi="Times New Roman" w:cs="Times New Roman"/>
              </w:rPr>
              <w:t>Banka: AS “SEB Banka”</w:t>
            </w:r>
          </w:p>
          <w:p w:rsidR="00FC5A2E" w:rsidRPr="00F70B70" w:rsidRDefault="00FC5A2E" w:rsidP="008A722D">
            <w:pPr>
              <w:spacing w:after="0" w:line="240" w:lineRule="auto"/>
              <w:ind w:right="-341"/>
              <w:rPr>
                <w:rFonts w:ascii="Times New Roman" w:eastAsia="Times New Roman" w:hAnsi="Times New Roman" w:cs="Times New Roman"/>
              </w:rPr>
            </w:pPr>
            <w:r w:rsidRPr="00F70B70">
              <w:rPr>
                <w:rFonts w:ascii="Times New Roman" w:eastAsia="Times New Roman" w:hAnsi="Times New Roman" w:cs="Times New Roman"/>
              </w:rPr>
              <w:t>Bankas kods: UNLALV2X</w:t>
            </w:r>
          </w:p>
          <w:p w:rsidR="00FC5A2E" w:rsidRPr="00F70B70" w:rsidRDefault="00FC5A2E" w:rsidP="008A722D">
            <w:pPr>
              <w:spacing w:after="0" w:line="240" w:lineRule="auto"/>
              <w:ind w:right="-341"/>
              <w:rPr>
                <w:rFonts w:ascii="Times New Roman" w:eastAsia="Times New Roman" w:hAnsi="Times New Roman" w:cs="Times New Roman"/>
                <w:i/>
              </w:rPr>
            </w:pPr>
            <w:r w:rsidRPr="00F70B70">
              <w:rPr>
                <w:rFonts w:ascii="Times New Roman" w:eastAsia="Times New Roman" w:hAnsi="Times New Roman" w:cs="Times New Roman"/>
              </w:rPr>
              <w:t>Konts: LV15UNLA0027800130404</w:t>
            </w:r>
          </w:p>
          <w:p w:rsidR="00FC5A2E" w:rsidRPr="00F70B70" w:rsidRDefault="00FC5A2E" w:rsidP="008A722D">
            <w:pPr>
              <w:spacing w:after="0" w:line="240" w:lineRule="auto"/>
              <w:ind w:right="-341"/>
              <w:jc w:val="center"/>
              <w:rPr>
                <w:rFonts w:ascii="Times New Roman" w:eastAsia="Times New Roman" w:hAnsi="Times New Roman" w:cs="Times New Roman"/>
                <w:i/>
              </w:rPr>
            </w:pPr>
          </w:p>
          <w:p w:rsidR="00FC5A2E" w:rsidRPr="00F70B70" w:rsidRDefault="00FC5A2E" w:rsidP="008A722D">
            <w:pPr>
              <w:spacing w:after="0" w:line="240" w:lineRule="auto"/>
              <w:ind w:right="-341"/>
              <w:jc w:val="center"/>
              <w:rPr>
                <w:rFonts w:ascii="Times New Roman" w:eastAsia="Times New Roman" w:hAnsi="Times New Roman" w:cs="Times New Roman"/>
                <w:i/>
              </w:rPr>
            </w:pPr>
          </w:p>
          <w:p w:rsidR="00FC5A2E" w:rsidRPr="00F70B70" w:rsidRDefault="00FC5A2E" w:rsidP="008A722D">
            <w:pPr>
              <w:spacing w:after="0" w:line="240" w:lineRule="auto"/>
              <w:ind w:right="-341"/>
              <w:jc w:val="center"/>
              <w:rPr>
                <w:rFonts w:ascii="Times New Roman" w:eastAsia="Times New Roman" w:hAnsi="Times New Roman" w:cs="Times New Roman"/>
                <w:i/>
              </w:rPr>
            </w:pPr>
          </w:p>
          <w:p w:rsidR="00FC5A2E" w:rsidRPr="00F70B70" w:rsidRDefault="00FC5A2E" w:rsidP="008A722D">
            <w:pPr>
              <w:spacing w:after="0" w:line="240" w:lineRule="auto"/>
              <w:ind w:right="-341"/>
              <w:rPr>
                <w:rFonts w:ascii="Times New Roman" w:eastAsia="Times New Roman" w:hAnsi="Times New Roman" w:cs="Times New Roman"/>
              </w:rPr>
            </w:pPr>
            <w:r w:rsidRPr="00F70B70">
              <w:rPr>
                <w:rFonts w:ascii="Times New Roman" w:eastAsia="Times New Roman" w:hAnsi="Times New Roman" w:cs="Times New Roman"/>
              </w:rPr>
              <w:t>____________________</w:t>
            </w:r>
          </w:p>
          <w:p w:rsidR="00FC5A2E" w:rsidRPr="00F70B70" w:rsidRDefault="00FC5A2E" w:rsidP="008A722D">
            <w:pPr>
              <w:spacing w:after="0" w:line="240" w:lineRule="auto"/>
              <w:ind w:right="-341"/>
              <w:jc w:val="both"/>
              <w:rPr>
                <w:rFonts w:ascii="Times New Roman" w:eastAsia="Times New Roman" w:hAnsi="Times New Roman" w:cs="Times New Roman"/>
              </w:rPr>
            </w:pPr>
            <w:r w:rsidRPr="00F70B70">
              <w:rPr>
                <w:rFonts w:ascii="Times New Roman" w:eastAsia="Times New Roman" w:hAnsi="Times New Roman" w:cs="Times New Roman"/>
              </w:rPr>
              <w:t xml:space="preserve">Siguldas novada pašvaldības </w:t>
            </w:r>
          </w:p>
          <w:p w:rsidR="00FC5A2E" w:rsidRPr="00605499" w:rsidRDefault="00FC5A2E" w:rsidP="008A722D">
            <w:pPr>
              <w:spacing w:after="0" w:line="240" w:lineRule="auto"/>
              <w:ind w:right="-341"/>
              <w:jc w:val="both"/>
              <w:rPr>
                <w:rFonts w:ascii="Times New Roman" w:eastAsia="Times New Roman" w:hAnsi="Times New Roman" w:cs="Times New Roman"/>
              </w:rPr>
            </w:pPr>
            <w:r w:rsidRPr="00F70B70">
              <w:rPr>
                <w:rFonts w:ascii="Times New Roman" w:eastAsia="Times New Roman" w:hAnsi="Times New Roman" w:cs="Times New Roman"/>
              </w:rPr>
              <w:t xml:space="preserve">Izpilddirektore                            </w:t>
            </w:r>
            <w:proofErr w:type="spellStart"/>
            <w:r w:rsidRPr="00F70B70">
              <w:rPr>
                <w:rFonts w:ascii="Times New Roman" w:eastAsia="Times New Roman" w:hAnsi="Times New Roman" w:cs="Times New Roman"/>
              </w:rPr>
              <w:t>J.Zarandija</w:t>
            </w:r>
            <w:proofErr w:type="spellEnd"/>
          </w:p>
          <w:p w:rsidR="00FC5A2E" w:rsidRPr="00605499" w:rsidRDefault="00FC5A2E" w:rsidP="008A722D">
            <w:pPr>
              <w:spacing w:after="0" w:line="240" w:lineRule="auto"/>
              <w:ind w:right="-341"/>
              <w:jc w:val="center"/>
              <w:rPr>
                <w:rFonts w:ascii="Times New Roman" w:eastAsia="Times New Roman" w:hAnsi="Times New Roman" w:cs="Times New Roman"/>
              </w:rPr>
            </w:pPr>
          </w:p>
        </w:tc>
      </w:tr>
    </w:tbl>
    <w:p w:rsidR="00FC5A2E" w:rsidRPr="00CB1FBC" w:rsidRDefault="00FC5A2E" w:rsidP="00FC5A2E">
      <w:pPr>
        <w:spacing w:after="0" w:line="240" w:lineRule="auto"/>
        <w:ind w:left="720"/>
        <w:jc w:val="right"/>
        <w:rPr>
          <w:rFonts w:ascii="Times New Roman" w:eastAsia="Times New Roman" w:hAnsi="Times New Roman" w:cs="Times New Roman"/>
          <w:sz w:val="24"/>
          <w:szCs w:val="24"/>
        </w:rPr>
      </w:pPr>
    </w:p>
    <w:p w:rsidR="00FC5A2E" w:rsidRPr="00CB1FBC" w:rsidRDefault="00FC5A2E" w:rsidP="00FC5A2E">
      <w:pPr>
        <w:spacing w:after="0" w:line="240" w:lineRule="auto"/>
        <w:ind w:left="720"/>
        <w:jc w:val="right"/>
        <w:rPr>
          <w:rFonts w:ascii="Times New Roman" w:eastAsia="Times New Roman" w:hAnsi="Times New Roman" w:cs="Times New Roman"/>
          <w:sz w:val="24"/>
          <w:szCs w:val="24"/>
        </w:rPr>
      </w:pPr>
    </w:p>
    <w:p w:rsidR="00FC5A2E" w:rsidRDefault="00FC5A2E" w:rsidP="00FC5A2E"/>
    <w:p w:rsidR="00FC5A2E" w:rsidRDefault="00FC5A2E" w:rsidP="00FC5A2E"/>
    <w:p w:rsidR="00FC5A2E" w:rsidRDefault="00FC5A2E"/>
    <w:sectPr w:rsidR="00FC5A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E"/>
    <w:rsid w:val="00FC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0D2"/>
  <w15:chartTrackingRefBased/>
  <w15:docId w15:val="{08289A01-B3B9-4AC6-85D8-B03693F7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A2E"/>
    <w:rPr>
      <w:color w:val="0563C1" w:themeColor="hyperlink"/>
      <w:u w:val="single"/>
    </w:rPr>
  </w:style>
  <w:style w:type="paragraph" w:styleId="ListParagraph">
    <w:name w:val="List Paragraph"/>
    <w:basedOn w:val="Normal"/>
    <w:uiPriority w:val="34"/>
    <w:qFormat/>
    <w:rsid w:val="00FC5A2E"/>
    <w:pPr>
      <w:ind w:left="720"/>
      <w:contextualSpacing/>
    </w:pPr>
  </w:style>
  <w:style w:type="character" w:styleId="CommentReference">
    <w:name w:val="annotation reference"/>
    <w:basedOn w:val="DefaultParagraphFont"/>
    <w:uiPriority w:val="99"/>
    <w:semiHidden/>
    <w:unhideWhenUsed/>
    <w:rsid w:val="00FC5A2E"/>
    <w:rPr>
      <w:sz w:val="16"/>
      <w:szCs w:val="16"/>
    </w:rPr>
  </w:style>
  <w:style w:type="paragraph" w:styleId="CommentText">
    <w:name w:val="annotation text"/>
    <w:basedOn w:val="Normal"/>
    <w:link w:val="CommentTextChar"/>
    <w:uiPriority w:val="99"/>
    <w:semiHidden/>
    <w:unhideWhenUsed/>
    <w:rsid w:val="00FC5A2E"/>
    <w:pPr>
      <w:spacing w:line="240" w:lineRule="auto"/>
    </w:pPr>
    <w:rPr>
      <w:sz w:val="20"/>
      <w:szCs w:val="20"/>
    </w:rPr>
  </w:style>
  <w:style w:type="character" w:customStyle="1" w:styleId="CommentTextChar">
    <w:name w:val="Comment Text Char"/>
    <w:basedOn w:val="DefaultParagraphFont"/>
    <w:link w:val="CommentText"/>
    <w:uiPriority w:val="99"/>
    <w:semiHidden/>
    <w:rsid w:val="00FC5A2E"/>
    <w:rPr>
      <w:sz w:val="20"/>
      <w:szCs w:val="20"/>
    </w:rPr>
  </w:style>
  <w:style w:type="paragraph" w:styleId="BalloonText">
    <w:name w:val="Balloon Text"/>
    <w:basedOn w:val="Normal"/>
    <w:link w:val="BalloonTextChar"/>
    <w:uiPriority w:val="99"/>
    <w:semiHidden/>
    <w:unhideWhenUsed/>
    <w:rsid w:val="00FC5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11" Type="http://schemas.openxmlformats.org/officeDocument/2006/relationships/theme" Target="theme/theme1.xml"/><Relationship Id="rId5" Type="http://schemas.openxmlformats.org/officeDocument/2006/relationships/hyperlink" Target="mailto:rekini@siguld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valdiba@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9893</Words>
  <Characters>5640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2018-12-28T08:32:00Z</dcterms:created>
  <dcterms:modified xsi:type="dcterms:W3CDTF">2018-12-28T08:40:00Z</dcterms:modified>
</cp:coreProperties>
</file>