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E92" w:rsidRPr="00E64874" w:rsidRDefault="005F3E92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Siguldas novada Domes (</w:t>
      </w:r>
      <w:proofErr w:type="spellStart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reģ</w:t>
      </w:r>
      <w:proofErr w:type="spellEnd"/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.</w:t>
      </w:r>
      <w:r w:rsidR="009F0A6D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Nr. 90000048152)</w:t>
      </w:r>
    </w:p>
    <w:p w:rsidR="005F3E92" w:rsidRPr="00E64874" w:rsidRDefault="005F3E92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>Iepirkuma (pamatojoties uz PIL 8</w:t>
      </w:r>
      <w:r w:rsidRPr="00E64874">
        <w:rPr>
          <w:rFonts w:ascii="Times New Roman" w:eastAsia="Times New Roman" w:hAnsi="Times New Roman" w:cs="Times New Roman"/>
          <w:vertAlign w:val="superscript"/>
          <w:lang w:eastAsia="lv-LV"/>
        </w:rPr>
        <w:t>2</w:t>
      </w:r>
      <w:r w:rsidRPr="00E64874">
        <w:rPr>
          <w:rFonts w:ascii="Times New Roman" w:eastAsia="Times New Roman" w:hAnsi="Times New Roman" w:cs="Times New Roman"/>
          <w:lang w:eastAsia="lv-LV"/>
        </w:rPr>
        <w:t>.panta)</w:t>
      </w:r>
    </w:p>
    <w:p w:rsidR="005F3E92" w:rsidRPr="00E64874" w:rsidRDefault="005F3E92" w:rsidP="005F3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F55694" w:rsidRDefault="005F3E92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sz w:val="32"/>
          <w:szCs w:val="32"/>
          <w:lang w:eastAsia="lv-LV"/>
        </w:rPr>
        <w:t xml:space="preserve"> </w:t>
      </w:r>
      <w:r w:rsidRPr="00E64874">
        <w:rPr>
          <w:rFonts w:ascii="Times New Roman" w:eastAsia="Times New Roman" w:hAnsi="Times New Roman" w:cs="Times New Roman"/>
          <w:sz w:val="32"/>
          <w:szCs w:val="32"/>
          <w:lang w:eastAsia="lv-LV"/>
        </w:rPr>
        <w:t>„</w:t>
      </w:r>
      <w:r w:rsidRPr="00F55694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Būvuzraudzības pakalpojumi Zinātnes ielas pārbūvei posmā no autoceļa A2 “Rīga – Sigulda – Igaunijas robeža (Veclaicene) </w:t>
      </w:r>
    </w:p>
    <w:p w:rsidR="00F55694" w:rsidRDefault="005F3E92" w:rsidP="00F5569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</w:pPr>
      <w:r w:rsidRPr="00F55694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 xml:space="preserve">līdz autoceļam P8 “Inciems – Sigulda - Ķegums”, </w:t>
      </w:r>
    </w:p>
    <w:p w:rsidR="005F3E92" w:rsidRPr="00E64874" w:rsidRDefault="005F3E92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55694">
        <w:rPr>
          <w:rFonts w:ascii="Times New Roman" w:eastAsia="Times New Roman" w:hAnsi="Times New Roman" w:cs="Times New Roman"/>
          <w:bCs/>
          <w:sz w:val="32"/>
          <w:szCs w:val="32"/>
          <w:lang w:eastAsia="lv-LV"/>
        </w:rPr>
        <w:t>Siguldas pagastā, Siguldas novadā</w:t>
      </w:r>
      <w:r w:rsidRPr="00E64874">
        <w:rPr>
          <w:rFonts w:ascii="Times New Roman" w:eastAsia="Times New Roman" w:hAnsi="Times New Roman" w:cs="Times New Roman"/>
          <w:sz w:val="28"/>
          <w:szCs w:val="28"/>
          <w:lang w:eastAsia="lv-LV"/>
        </w:rPr>
        <w:t>”</w:t>
      </w:r>
    </w:p>
    <w:p w:rsidR="005F3E92" w:rsidRPr="00147D85" w:rsidRDefault="005F3E92" w:rsidP="005F3E92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v-LV"/>
        </w:rPr>
        <w:t>(identifikācijas Nr. SND 2016/37</w:t>
      </w:r>
      <w:r w:rsidRPr="00E64874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</w:p>
    <w:p w:rsidR="009F0A6D" w:rsidRDefault="009F0A6D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5F3E92" w:rsidRPr="00147D85" w:rsidRDefault="009F0A6D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Lēmums</w:t>
      </w:r>
    </w:p>
    <w:p w:rsidR="005F3E92" w:rsidRPr="00147D85" w:rsidRDefault="005F3E92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</w:p>
    <w:p w:rsidR="005F3E92" w:rsidRPr="00147D85" w:rsidRDefault="005F3E92" w:rsidP="005F3E92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/>
        </w:rPr>
      </w:pPr>
      <w:r w:rsidRPr="00147D85">
        <w:rPr>
          <w:rFonts w:ascii="Times New Roman" w:eastAsia="Times New Roman" w:hAnsi="Times New Roman" w:cs="Times New Roman"/>
          <w:lang w:eastAsia="lv-LV"/>
        </w:rPr>
        <w:t>Siguldā</w:t>
      </w:r>
    </w:p>
    <w:p w:rsidR="005F3E92" w:rsidRPr="00E64874" w:rsidRDefault="005F3E92" w:rsidP="005F3E9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5F3E92" w:rsidRPr="00E64874" w:rsidRDefault="005F3E92" w:rsidP="005F3E92">
      <w:pPr>
        <w:spacing w:after="0" w:line="240" w:lineRule="auto"/>
        <w:rPr>
          <w:rFonts w:ascii="Times New Roman" w:eastAsia="Times New Roman" w:hAnsi="Times New Roman" w:cs="Times New Roman"/>
          <w:lang w:val="en-GB" w:eastAsia="lv-LV"/>
        </w:rPr>
      </w:pPr>
      <w:r w:rsidRPr="00E64874">
        <w:rPr>
          <w:rFonts w:ascii="Times New Roman" w:eastAsia="Times New Roman" w:hAnsi="Times New Roman" w:cs="Times New Roman"/>
          <w:lang w:val="en-GB" w:eastAsia="lv-LV"/>
        </w:rPr>
        <w:t>2016</w:t>
      </w:r>
      <w:r>
        <w:rPr>
          <w:rFonts w:ascii="Times New Roman" w:eastAsia="Times New Roman" w:hAnsi="Times New Roman" w:cs="Times New Roman"/>
          <w:lang w:eastAsia="lv-LV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lang w:eastAsia="lv-LV"/>
        </w:rPr>
        <w:t>gada</w:t>
      </w:r>
      <w:proofErr w:type="gramEnd"/>
      <w:r>
        <w:rPr>
          <w:rFonts w:ascii="Times New Roman" w:eastAsia="Times New Roman" w:hAnsi="Times New Roman" w:cs="Times New Roman"/>
          <w:lang w:eastAsia="lv-LV"/>
        </w:rPr>
        <w:t xml:space="preserve"> 11.oktobrī</w:t>
      </w:r>
      <w:r w:rsidRPr="00E64874">
        <w:rPr>
          <w:rFonts w:ascii="Times New Roman" w:eastAsia="Times New Roman" w:hAnsi="Times New Roman" w:cs="Times New Roman"/>
          <w:lang w:val="en-GB" w:eastAsia="lv-LV"/>
        </w:rPr>
        <w:tab/>
      </w:r>
    </w:p>
    <w:p w:rsidR="005F3E92" w:rsidRPr="00E64874" w:rsidRDefault="005F3E92" w:rsidP="005F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3E92" w:rsidRPr="00E64874" w:rsidRDefault="005F3E92" w:rsidP="005F3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Identifikācijas Nr. –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val="en-GB" w:eastAsia="lv-LV"/>
        </w:rPr>
        <w:t>SND 2016/37</w:t>
      </w:r>
    </w:p>
    <w:p w:rsidR="005F3E92" w:rsidRPr="00E64874" w:rsidRDefault="005F3E92" w:rsidP="005F3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Datums, kad paziņojums ievietots internetā (</w:t>
      </w:r>
      <w:hyperlink r:id="rId7" w:history="1">
        <w:r w:rsidRPr="00E64874">
          <w:rPr>
            <w:rFonts w:ascii="Times New Roman" w:eastAsia="Times New Roman" w:hAnsi="Times New Roman" w:cs="Times New Roman"/>
            <w:b/>
            <w:color w:val="0000FF"/>
            <w:u w:val="single"/>
            <w:lang w:eastAsia="lv-LV"/>
          </w:rPr>
          <w:t>www.iub.gov.lv</w:t>
        </w:r>
      </w:hyperlink>
      <w:r w:rsidRPr="00E64874">
        <w:rPr>
          <w:rFonts w:ascii="Times New Roman" w:eastAsia="Times New Roman" w:hAnsi="Times New Roman" w:cs="Times New Roman"/>
          <w:b/>
          <w:lang w:eastAsia="lv-LV"/>
        </w:rPr>
        <w:t>) –</w:t>
      </w:r>
      <w:r>
        <w:rPr>
          <w:rFonts w:ascii="Times New Roman" w:eastAsia="Times New Roman" w:hAnsi="Times New Roman" w:cs="Times New Roman"/>
          <w:lang w:eastAsia="lv-LV"/>
        </w:rPr>
        <w:t xml:space="preserve"> 17.08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5F3E92" w:rsidRPr="00E64874" w:rsidRDefault="005F3E92" w:rsidP="005F3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lang w:eastAsia="lv-LV"/>
        </w:rPr>
        <w:t xml:space="preserve">Iepirkuma Nolikums ievietots Siguldas mājas lapā </w:t>
      </w:r>
      <w:hyperlink r:id="rId8" w:history="1">
        <w:r w:rsidRPr="00E64874">
          <w:rPr>
            <w:rFonts w:ascii="Times New Roman" w:eastAsia="Times New Roman" w:hAnsi="Times New Roman" w:cs="Times New Roman"/>
            <w:color w:val="0000FF"/>
            <w:u w:val="single"/>
            <w:lang w:eastAsia="lv-LV"/>
          </w:rPr>
          <w:t>www.sigulda.lv</w:t>
        </w:r>
      </w:hyperlink>
      <w:r>
        <w:rPr>
          <w:rFonts w:ascii="Times New Roman" w:eastAsia="Times New Roman" w:hAnsi="Times New Roman" w:cs="Times New Roman"/>
          <w:lang w:eastAsia="lv-LV"/>
        </w:rPr>
        <w:t xml:space="preserve"> – 17.08</w:t>
      </w:r>
      <w:r w:rsidRPr="00E64874">
        <w:rPr>
          <w:rFonts w:ascii="Times New Roman" w:eastAsia="Times New Roman" w:hAnsi="Times New Roman" w:cs="Times New Roman"/>
          <w:lang w:eastAsia="lv-LV"/>
        </w:rPr>
        <w:t>.2016.</w:t>
      </w:r>
    </w:p>
    <w:p w:rsidR="005F3E92" w:rsidRPr="00E64874" w:rsidRDefault="005F3E92" w:rsidP="005F3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64874">
        <w:rPr>
          <w:rFonts w:ascii="Times New Roman" w:eastAsia="Times New Roman" w:hAnsi="Times New Roman" w:cs="Times New Roman"/>
          <w:b/>
          <w:lang w:eastAsia="lv-LV"/>
        </w:rPr>
        <w:t>Pasūtītāja nosaukums-</w:t>
      </w:r>
      <w:r w:rsidRPr="00E64874">
        <w:rPr>
          <w:rFonts w:ascii="Times New Roman" w:eastAsia="Times New Roman" w:hAnsi="Times New Roman" w:cs="Times New Roman"/>
          <w:lang w:eastAsia="lv-LV"/>
        </w:rPr>
        <w:t xml:space="preserve"> Siguldas novada Dome, Pils iela 16, Sigulda, Siguldas novads</w:t>
      </w:r>
    </w:p>
    <w:p w:rsidR="005F3E92" w:rsidRPr="009F0A6D" w:rsidRDefault="005F3E92" w:rsidP="005F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5F3E92">
        <w:rPr>
          <w:rFonts w:ascii="Times New Roman" w:eastAsia="Times New Roman" w:hAnsi="Times New Roman" w:cs="Times New Roman"/>
          <w:b/>
          <w:lang w:eastAsia="lv-LV"/>
        </w:rPr>
        <w:t>Iepirkuma priekšmets un tā īss raksturojums</w:t>
      </w:r>
      <w:r w:rsidRPr="005F3E92">
        <w:rPr>
          <w:rFonts w:ascii="Times New Roman" w:eastAsia="Times New Roman" w:hAnsi="Times New Roman" w:cs="Times New Roman"/>
          <w:lang w:eastAsia="lv-LV"/>
        </w:rPr>
        <w:t>:</w:t>
      </w:r>
      <w:r w:rsidR="009F0A6D">
        <w:rPr>
          <w:rFonts w:ascii="Times New Roman" w:eastAsia="Times New Roman" w:hAnsi="Times New Roman" w:cs="Times New Roman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lang w:eastAsia="lv-LV"/>
        </w:rPr>
        <w:t>b</w:t>
      </w:r>
      <w:r w:rsidRPr="005F3E92">
        <w:rPr>
          <w:rFonts w:ascii="Times New Roman" w:eastAsia="Times New Roman" w:hAnsi="Times New Roman" w:cs="Times New Roman"/>
          <w:bCs/>
          <w:lang w:eastAsia="lv-LV"/>
        </w:rPr>
        <w:t>ūvuzraudzības pakalpojumi Zinātnes ielas pārbūvei posmā no autoceļa A2 “Rīga – Sigulda – Igaunijas robeža (Veclaicene) līdz autoceļam P8 “Inciems – Sigulda - Ķegums”, Siguldas pagastā, Siguldas novadā.</w:t>
      </w:r>
    </w:p>
    <w:p w:rsidR="005F3E92" w:rsidRPr="005F3E92" w:rsidRDefault="005F3E92" w:rsidP="005F3E9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F3E92">
        <w:rPr>
          <w:rFonts w:ascii="Times New Roman" w:eastAsia="Times New Roman" w:hAnsi="Times New Roman" w:cs="Times New Roman"/>
          <w:b/>
          <w:lang w:eastAsia="lv-LV"/>
        </w:rPr>
        <w:t>Piedāvājumu izvēles kritērijs:</w:t>
      </w:r>
      <w:r w:rsidRPr="005F3E9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F3E92" w:rsidRPr="005F3E92" w:rsidRDefault="005F3E92" w:rsidP="005F3E9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lv-LV"/>
        </w:rPr>
      </w:pPr>
      <w:r w:rsidRPr="005F3E92">
        <w:rPr>
          <w:rFonts w:ascii="Times New Roman" w:eastAsia="Times New Roman" w:hAnsi="Times New Roman" w:cs="Times New Roman"/>
          <w:lang w:eastAsia="lv-LV"/>
        </w:rPr>
        <w:t>Atbilstība iepirkuma Nolikumam  (Atlases dokumenti, Tehniskais piedāvājums, Finanšu piedāvājums) un saimnieciski izdevīgākais piedāvājums.</w:t>
      </w:r>
    </w:p>
    <w:p w:rsidR="005F3E92" w:rsidRPr="005F3E92" w:rsidRDefault="005F3E92" w:rsidP="005F3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5F3E92">
        <w:rPr>
          <w:rFonts w:ascii="Times New Roman" w:eastAsia="Times New Roman" w:hAnsi="Times New Roman" w:cs="Times New Roman"/>
          <w:b/>
          <w:lang w:eastAsia="lv-LV"/>
        </w:rPr>
        <w:t>Piedāvājuma iesniegšanas vieta un termiņš:</w:t>
      </w:r>
      <w:r w:rsidRPr="005F3E92">
        <w:rPr>
          <w:rFonts w:ascii="Times New Roman" w:eastAsia="Times New Roman" w:hAnsi="Times New Roman" w:cs="Times New Roman"/>
          <w:lang w:eastAsia="lv-LV"/>
        </w:rPr>
        <w:t xml:space="preserve"> </w:t>
      </w:r>
    </w:p>
    <w:p w:rsidR="005F3E92" w:rsidRPr="005F3E92" w:rsidRDefault="005F3E92" w:rsidP="005F3E9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lv-LV"/>
        </w:rPr>
      </w:pPr>
      <w:r w:rsidRPr="005F3E92">
        <w:rPr>
          <w:rFonts w:ascii="Times New Roman" w:hAnsi="Times New Roman"/>
        </w:rPr>
        <w:t xml:space="preserve">Siguldas novada Domes Būvniecības kontroles nodaļā pie Klientu apkalpošanas speciālistes, Zinātnes ielā 7, Siguldā </w:t>
      </w:r>
      <w:r w:rsidRPr="005F3E92">
        <w:rPr>
          <w:rFonts w:ascii="Times New Roman" w:eastAsia="Times New Roman" w:hAnsi="Times New Roman" w:cs="Times New Roman"/>
          <w:lang w:eastAsia="lv-LV"/>
        </w:rPr>
        <w:t xml:space="preserve">līdz </w:t>
      </w:r>
      <w:r w:rsidR="009F0A6D">
        <w:rPr>
          <w:rFonts w:ascii="Times New Roman" w:eastAsia="Calibri" w:hAnsi="Times New Roman" w:cs="Times New Roman"/>
        </w:rPr>
        <w:t>2016.gada 30.augustam</w:t>
      </w:r>
      <w:r w:rsidRPr="005F3E92">
        <w:rPr>
          <w:rFonts w:ascii="Times New Roman" w:eastAsia="Times New Roman" w:hAnsi="Times New Roman" w:cs="Times New Roman"/>
          <w:lang w:eastAsia="lv-LV"/>
        </w:rPr>
        <w:t xml:space="preserve"> plkst. 10:00.</w:t>
      </w:r>
    </w:p>
    <w:p w:rsidR="005F3E92" w:rsidRPr="005F3E92" w:rsidRDefault="005F3E92" w:rsidP="005F3E9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5F3E92">
        <w:rPr>
          <w:rFonts w:ascii="Times New Roman" w:eastAsia="Times New Roman" w:hAnsi="Times New Roman" w:cs="Times New Roman"/>
          <w:b/>
          <w:lang w:eastAsia="lv-LV"/>
        </w:rPr>
        <w:t>Iesniegtie pretendentu piedāvājum</w:t>
      </w:r>
      <w:r w:rsidR="00EC35CD">
        <w:rPr>
          <w:rFonts w:ascii="Times New Roman" w:eastAsia="Times New Roman" w:hAnsi="Times New Roman" w:cs="Times New Roman"/>
          <w:b/>
          <w:lang w:eastAsia="lv-LV"/>
        </w:rPr>
        <w:t>i, iesniegšanas datums,</w:t>
      </w:r>
      <w:r w:rsidRPr="005F3E92">
        <w:rPr>
          <w:rFonts w:ascii="Times New Roman" w:eastAsia="Times New Roman" w:hAnsi="Times New Roman" w:cs="Times New Roman"/>
          <w:b/>
          <w:lang w:eastAsia="lv-LV"/>
        </w:rPr>
        <w:t xml:space="preserve"> laiks</w:t>
      </w:r>
      <w:r w:rsidR="00EC35CD">
        <w:rPr>
          <w:rFonts w:ascii="Times New Roman" w:eastAsia="Times New Roman" w:hAnsi="Times New Roman" w:cs="Times New Roman"/>
          <w:b/>
          <w:lang w:eastAsia="lv-LV"/>
        </w:rPr>
        <w:t xml:space="preserve"> un cena</w:t>
      </w:r>
      <w:r w:rsidRPr="005F3E92">
        <w:rPr>
          <w:rFonts w:ascii="Times New Roman" w:eastAsia="Times New Roman" w:hAnsi="Times New Roman" w:cs="Times New Roman"/>
          <w:b/>
          <w:lang w:eastAsia="lv-LV"/>
        </w:rPr>
        <w:t>: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2602"/>
        <w:gridCol w:w="2693"/>
        <w:gridCol w:w="2693"/>
      </w:tblGrid>
      <w:tr w:rsidR="00EC35CD" w:rsidRPr="005F3E92" w:rsidTr="002C75C4">
        <w:trPr>
          <w:trHeight w:val="604"/>
        </w:trPr>
        <w:tc>
          <w:tcPr>
            <w:tcW w:w="512" w:type="dxa"/>
            <w:shd w:val="clear" w:color="auto" w:fill="auto"/>
          </w:tcPr>
          <w:p w:rsidR="00EC35CD" w:rsidRPr="005F3E92" w:rsidRDefault="00EC35CD" w:rsidP="009C34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F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Nr.</w:t>
            </w:r>
          </w:p>
        </w:tc>
        <w:tc>
          <w:tcPr>
            <w:tcW w:w="2602" w:type="dxa"/>
          </w:tcPr>
          <w:p w:rsidR="00EC35CD" w:rsidRPr="005F3E92" w:rsidRDefault="00EC35CD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F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Piedāvājuma iesniegšanas datums un laiks</w:t>
            </w:r>
          </w:p>
        </w:tc>
        <w:tc>
          <w:tcPr>
            <w:tcW w:w="2693" w:type="dxa"/>
            <w:shd w:val="clear" w:color="auto" w:fill="auto"/>
          </w:tcPr>
          <w:p w:rsidR="00EC35CD" w:rsidRPr="005F3E92" w:rsidRDefault="00EC35CD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 w:rsidRPr="005F3E9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Pretendents</w:t>
            </w:r>
          </w:p>
        </w:tc>
        <w:tc>
          <w:tcPr>
            <w:tcW w:w="2693" w:type="dxa"/>
          </w:tcPr>
          <w:p w:rsidR="00EC35CD" w:rsidRDefault="00EC35CD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Piedāvātā cena EUR</w:t>
            </w:r>
          </w:p>
          <w:p w:rsidR="00EC35CD" w:rsidRPr="005F3E92" w:rsidRDefault="00EC35CD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lv-LV"/>
              </w:rPr>
              <w:t>bez PVN 21%</w:t>
            </w:r>
          </w:p>
        </w:tc>
      </w:tr>
      <w:tr w:rsidR="00EC35CD" w:rsidRPr="005F3E92" w:rsidTr="00EC35CD">
        <w:trPr>
          <w:trHeight w:val="451"/>
        </w:trPr>
        <w:tc>
          <w:tcPr>
            <w:tcW w:w="512" w:type="dxa"/>
            <w:shd w:val="clear" w:color="auto" w:fill="auto"/>
          </w:tcPr>
          <w:p w:rsidR="00EC35CD" w:rsidRPr="002C75C4" w:rsidRDefault="00EC35CD" w:rsidP="00EC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val="en-GB" w:eastAsia="lv-LV"/>
              </w:rPr>
              <w:t>1.</w:t>
            </w:r>
          </w:p>
        </w:tc>
        <w:tc>
          <w:tcPr>
            <w:tcW w:w="2602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29.08.2016. plkst.16:30</w:t>
            </w:r>
          </w:p>
        </w:tc>
        <w:tc>
          <w:tcPr>
            <w:tcW w:w="2693" w:type="dxa"/>
            <w:shd w:val="clear" w:color="auto" w:fill="auto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 xml:space="preserve"> un partneri”</w:t>
            </w:r>
          </w:p>
        </w:tc>
        <w:tc>
          <w:tcPr>
            <w:tcW w:w="2693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8</w:t>
            </w:r>
            <w:r w:rsidR="009F0A6D" w:rsidRPr="002C75C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700,00</w:t>
            </w:r>
          </w:p>
        </w:tc>
      </w:tr>
      <w:tr w:rsidR="00EC35CD" w:rsidRPr="005F3E92" w:rsidTr="00EC35CD">
        <w:trPr>
          <w:trHeight w:val="451"/>
        </w:trPr>
        <w:tc>
          <w:tcPr>
            <w:tcW w:w="512" w:type="dxa"/>
            <w:shd w:val="clear" w:color="auto" w:fill="auto"/>
          </w:tcPr>
          <w:p w:rsidR="00EC35CD" w:rsidRPr="002C75C4" w:rsidRDefault="00EC35CD" w:rsidP="00EC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val="en-GB" w:eastAsia="lv-LV"/>
              </w:rPr>
              <w:t>2.</w:t>
            </w:r>
          </w:p>
        </w:tc>
        <w:tc>
          <w:tcPr>
            <w:tcW w:w="2602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30.08.2016, plkst. 8:50</w:t>
            </w:r>
          </w:p>
        </w:tc>
        <w:tc>
          <w:tcPr>
            <w:tcW w:w="2693" w:type="dxa"/>
            <w:shd w:val="clear" w:color="auto" w:fill="auto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SIA “Firma L4”</w:t>
            </w:r>
          </w:p>
        </w:tc>
        <w:tc>
          <w:tcPr>
            <w:tcW w:w="2693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18 200,00</w:t>
            </w:r>
          </w:p>
        </w:tc>
      </w:tr>
      <w:tr w:rsidR="00EC35CD" w:rsidRPr="005F3E92" w:rsidTr="00EC35CD">
        <w:trPr>
          <w:trHeight w:val="451"/>
        </w:trPr>
        <w:tc>
          <w:tcPr>
            <w:tcW w:w="512" w:type="dxa"/>
            <w:shd w:val="clear" w:color="auto" w:fill="auto"/>
          </w:tcPr>
          <w:p w:rsidR="00EC35CD" w:rsidRPr="002C75C4" w:rsidRDefault="00EC35CD" w:rsidP="00EC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val="en-GB" w:eastAsia="lv-LV"/>
              </w:rPr>
              <w:t>3.</w:t>
            </w:r>
          </w:p>
        </w:tc>
        <w:tc>
          <w:tcPr>
            <w:tcW w:w="2602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rPr>
                <w:rFonts w:ascii="Times New Roman" w:eastAsia="Times New Roman" w:hAnsi="Times New Roman" w:cs="Times New Roman"/>
                <w:lang w:val="en-GB"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30.08.2016., plkst.9:35</w:t>
            </w:r>
          </w:p>
        </w:tc>
        <w:tc>
          <w:tcPr>
            <w:tcW w:w="2693" w:type="dxa"/>
            <w:shd w:val="clear" w:color="auto" w:fill="auto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Baltline</w:t>
            </w:r>
            <w:proofErr w:type="spellEnd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Globe</w:t>
            </w:r>
            <w:proofErr w:type="spellEnd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2693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12 995,00</w:t>
            </w:r>
          </w:p>
        </w:tc>
      </w:tr>
    </w:tbl>
    <w:p w:rsidR="005F3E92" w:rsidRPr="00EC35CD" w:rsidRDefault="00F55694" w:rsidP="005F3E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F3E92" w:rsidRPr="00EC35CD">
        <w:rPr>
          <w:rFonts w:ascii="Times New Roman" w:eastAsia="Times New Roman" w:hAnsi="Times New Roman" w:cs="Times New Roman"/>
          <w:b/>
          <w:lang w:eastAsia="lv-LV"/>
        </w:rPr>
        <w:t xml:space="preserve">. Iepirkumu komisijas kopējais piedāvājumu salīdzināšanas un vērtēšanas pārskats. </w:t>
      </w:r>
    </w:p>
    <w:p w:rsidR="005F3E92" w:rsidRPr="00EC35CD" w:rsidRDefault="00F55694" w:rsidP="005F3E9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F3E92" w:rsidRPr="00EC35CD">
        <w:rPr>
          <w:rFonts w:ascii="Times New Roman" w:eastAsia="Times New Roman" w:hAnsi="Times New Roman" w:cs="Times New Roman"/>
          <w:b/>
          <w:lang w:eastAsia="lv-LV"/>
        </w:rPr>
        <w:t>.1.Atlases dokumenti.</w:t>
      </w:r>
    </w:p>
    <w:p w:rsidR="005F3E92" w:rsidRPr="00EC35CD" w:rsidRDefault="005F3E92" w:rsidP="00F556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C35CD">
        <w:rPr>
          <w:rFonts w:ascii="Times New Roman" w:eastAsia="Times New Roman" w:hAnsi="Times New Roman" w:cs="Times New Roman"/>
          <w:lang w:eastAsia="lv-LV"/>
        </w:rPr>
        <w:t>Piedāvājuma nodrošinājumus un atlases dokumentus visi pretendenti ir iesnieguši atbilstoši iepirkuma nolikuma 4.1.punktā noteiktajām prasībām.</w:t>
      </w:r>
    </w:p>
    <w:p w:rsidR="005F3E92" w:rsidRPr="00EC35CD" w:rsidRDefault="00F55694" w:rsidP="005F3E9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F3E92" w:rsidRPr="00EC35CD">
        <w:rPr>
          <w:rFonts w:ascii="Times New Roman" w:eastAsia="Times New Roman" w:hAnsi="Times New Roman" w:cs="Times New Roman"/>
          <w:b/>
          <w:lang w:eastAsia="lv-LV"/>
        </w:rPr>
        <w:t>.2.</w:t>
      </w:r>
      <w:r w:rsidR="005F3E92" w:rsidRPr="00EC35CD">
        <w:rPr>
          <w:rFonts w:ascii="Times New Roman" w:eastAsia="Times New Roman" w:hAnsi="Times New Roman" w:cs="Times New Roman"/>
          <w:b/>
          <w:lang w:eastAsia="lv-LV"/>
        </w:rPr>
        <w:tab/>
        <w:t>Tehniskais piedāvājums</w:t>
      </w:r>
    </w:p>
    <w:p w:rsidR="005F3E92" w:rsidRPr="00EC35CD" w:rsidRDefault="00F55694" w:rsidP="00F556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>
        <w:rPr>
          <w:rFonts w:ascii="Times New Roman" w:eastAsia="Times New Roman" w:hAnsi="Times New Roman" w:cs="Times New Roman"/>
          <w:lang w:eastAsia="lv-LV"/>
        </w:rPr>
        <w:t>Tehniskos piedāvājumus</w:t>
      </w:r>
      <w:r w:rsidR="005F3E92" w:rsidRPr="00EC35CD">
        <w:rPr>
          <w:rFonts w:ascii="Times New Roman" w:eastAsia="Times New Roman" w:hAnsi="Times New Roman" w:cs="Times New Roman"/>
          <w:lang w:eastAsia="lv-LV"/>
        </w:rPr>
        <w:t xml:space="preserve"> visi pretendenti ir iesnieguši atbilstoši iepirkuma nolikuma 4.2.punktā noteiktajām prasībām.</w:t>
      </w:r>
    </w:p>
    <w:p w:rsidR="005F3E92" w:rsidRPr="00EC35CD" w:rsidRDefault="00F55694" w:rsidP="005F3E92">
      <w:pPr>
        <w:spacing w:after="0" w:line="240" w:lineRule="auto"/>
        <w:ind w:left="360" w:firstLine="360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</w:t>
      </w:r>
      <w:r w:rsidR="005F3E92" w:rsidRPr="00EC35CD">
        <w:rPr>
          <w:rFonts w:ascii="Times New Roman" w:eastAsia="Times New Roman" w:hAnsi="Times New Roman" w:cs="Times New Roman"/>
          <w:b/>
          <w:lang w:eastAsia="lv-LV"/>
        </w:rPr>
        <w:t>.3.Finanšu piedāvājums:</w:t>
      </w:r>
    </w:p>
    <w:p w:rsidR="005F3E92" w:rsidRPr="00EC35CD" w:rsidRDefault="005F3E92" w:rsidP="00F5569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C35CD">
        <w:rPr>
          <w:rFonts w:ascii="Times New Roman" w:eastAsia="Times New Roman" w:hAnsi="Times New Roman" w:cs="Times New Roman"/>
          <w:lang w:eastAsia="lv-LV"/>
        </w:rPr>
        <w:t xml:space="preserve">Finanšu piedāvājumus visi pretendenti ir iesnieguši atbilstoši </w:t>
      </w:r>
      <w:r w:rsidR="00F55694">
        <w:rPr>
          <w:rFonts w:ascii="Times New Roman" w:eastAsia="Times New Roman" w:hAnsi="Times New Roman" w:cs="Times New Roman"/>
          <w:lang w:eastAsia="lv-LV"/>
        </w:rPr>
        <w:t xml:space="preserve">iepirkuma </w:t>
      </w:r>
      <w:r w:rsidRPr="00EC35CD">
        <w:rPr>
          <w:rFonts w:ascii="Times New Roman" w:eastAsia="Times New Roman" w:hAnsi="Times New Roman" w:cs="Times New Roman"/>
          <w:lang w:eastAsia="lv-LV"/>
        </w:rPr>
        <w:t>nolikuma 4.3.punktā noteiktajām prasībām.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6"/>
        <w:gridCol w:w="4592"/>
        <w:gridCol w:w="3420"/>
      </w:tblGrid>
      <w:tr w:rsidR="005F3E92" w:rsidRPr="00EC35CD" w:rsidTr="009C3482">
        <w:tc>
          <w:tcPr>
            <w:tcW w:w="556" w:type="dxa"/>
            <w:shd w:val="clear" w:color="auto" w:fill="auto"/>
          </w:tcPr>
          <w:p w:rsidR="005F3E92" w:rsidRPr="00EC35CD" w:rsidRDefault="005F3E92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C35CD">
              <w:rPr>
                <w:rFonts w:ascii="Times New Roman" w:eastAsia="Times New Roman" w:hAnsi="Times New Roman" w:cs="Times New Roman"/>
                <w:b/>
                <w:lang w:eastAsia="lv-LV"/>
              </w:rPr>
              <w:t>Nr.</w:t>
            </w:r>
          </w:p>
        </w:tc>
        <w:tc>
          <w:tcPr>
            <w:tcW w:w="4592" w:type="dxa"/>
            <w:shd w:val="clear" w:color="auto" w:fill="auto"/>
          </w:tcPr>
          <w:p w:rsidR="005F3E92" w:rsidRPr="00EC35CD" w:rsidRDefault="005F3E92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C35CD">
              <w:rPr>
                <w:rFonts w:ascii="Times New Roman" w:eastAsia="Times New Roman" w:hAnsi="Times New Roman" w:cs="Times New Roman"/>
                <w:b/>
                <w:lang w:eastAsia="lv-LV"/>
              </w:rPr>
              <w:t>Pretendents</w:t>
            </w:r>
          </w:p>
        </w:tc>
        <w:tc>
          <w:tcPr>
            <w:tcW w:w="3420" w:type="dxa"/>
            <w:shd w:val="clear" w:color="auto" w:fill="auto"/>
          </w:tcPr>
          <w:p w:rsidR="005F3E92" w:rsidRPr="00EC35CD" w:rsidRDefault="005F3E92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C35C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Piedāvātā cena </w:t>
            </w:r>
            <w:smartTag w:uri="schemas-tilde-lv/tildestengine" w:element="currency2">
              <w:smartTagPr>
                <w:attr w:name="currency_id" w:val="16"/>
                <w:attr w:name="currency_key" w:val="EUR"/>
                <w:attr w:name="currency_value" w:val="1"/>
                <w:attr w:name="currency_text" w:val="EUR"/>
              </w:smartTagPr>
              <w:r w:rsidRPr="00EC35CD">
                <w:rPr>
                  <w:rFonts w:ascii="Times New Roman" w:eastAsia="Times New Roman" w:hAnsi="Times New Roman" w:cs="Times New Roman"/>
                  <w:b/>
                  <w:lang w:eastAsia="lv-LV"/>
                </w:rPr>
                <w:t>EUR</w:t>
              </w:r>
            </w:smartTag>
          </w:p>
          <w:p w:rsidR="005F3E92" w:rsidRPr="00EC35CD" w:rsidRDefault="005F3E92" w:rsidP="009C34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EC35C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bez </w:t>
            </w:r>
            <w:smartTag w:uri="urn:schemas-microsoft-com:office:smarttags" w:element="stockticker">
              <w:r w:rsidRPr="00EC35CD">
                <w:rPr>
                  <w:rFonts w:ascii="Times New Roman" w:eastAsia="Times New Roman" w:hAnsi="Times New Roman" w:cs="Times New Roman"/>
                  <w:b/>
                  <w:lang w:eastAsia="lv-LV"/>
                </w:rPr>
                <w:t>PVN</w:t>
              </w:r>
            </w:smartTag>
            <w:r w:rsidRPr="00EC35CD">
              <w:rPr>
                <w:rFonts w:ascii="Times New Roman" w:eastAsia="Times New Roman" w:hAnsi="Times New Roman" w:cs="Times New Roman"/>
                <w:b/>
                <w:lang w:eastAsia="lv-LV"/>
              </w:rPr>
              <w:t xml:space="preserve"> 21%</w:t>
            </w:r>
          </w:p>
        </w:tc>
      </w:tr>
      <w:tr w:rsidR="00EC35CD" w:rsidRPr="00EC35CD" w:rsidTr="0043331C">
        <w:trPr>
          <w:trHeight w:val="451"/>
        </w:trPr>
        <w:tc>
          <w:tcPr>
            <w:tcW w:w="556" w:type="dxa"/>
            <w:shd w:val="clear" w:color="auto" w:fill="auto"/>
          </w:tcPr>
          <w:p w:rsidR="00EC35CD" w:rsidRPr="002C75C4" w:rsidRDefault="00EC35CD" w:rsidP="00EC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4592" w:type="dxa"/>
            <w:shd w:val="clear" w:color="auto" w:fill="auto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Jurēvičs</w:t>
            </w:r>
            <w:proofErr w:type="spellEnd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 xml:space="preserve"> un partneri”</w:t>
            </w:r>
          </w:p>
        </w:tc>
        <w:tc>
          <w:tcPr>
            <w:tcW w:w="3420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8700,00</w:t>
            </w:r>
          </w:p>
        </w:tc>
      </w:tr>
      <w:tr w:rsidR="00EC35CD" w:rsidRPr="00EC35CD" w:rsidTr="0043331C">
        <w:trPr>
          <w:trHeight w:val="451"/>
        </w:trPr>
        <w:tc>
          <w:tcPr>
            <w:tcW w:w="556" w:type="dxa"/>
            <w:shd w:val="clear" w:color="auto" w:fill="auto"/>
          </w:tcPr>
          <w:p w:rsidR="00EC35CD" w:rsidRPr="002C75C4" w:rsidRDefault="00EC35CD" w:rsidP="00EC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4592" w:type="dxa"/>
            <w:shd w:val="clear" w:color="auto" w:fill="auto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SIA “Firma L4”</w:t>
            </w:r>
          </w:p>
        </w:tc>
        <w:tc>
          <w:tcPr>
            <w:tcW w:w="3420" w:type="dxa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18 200,00</w:t>
            </w:r>
          </w:p>
        </w:tc>
      </w:tr>
      <w:tr w:rsidR="00EC35CD" w:rsidRPr="00EC35CD" w:rsidTr="0043331C">
        <w:trPr>
          <w:trHeight w:val="451"/>
        </w:trPr>
        <w:tc>
          <w:tcPr>
            <w:tcW w:w="556" w:type="dxa"/>
            <w:shd w:val="clear" w:color="auto" w:fill="auto"/>
          </w:tcPr>
          <w:p w:rsidR="00EC35CD" w:rsidRPr="002C75C4" w:rsidRDefault="00EC35CD" w:rsidP="00EC35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4592" w:type="dxa"/>
            <w:shd w:val="clear" w:color="auto" w:fill="auto"/>
          </w:tcPr>
          <w:p w:rsidR="00EC35CD" w:rsidRPr="002C75C4" w:rsidRDefault="00EC35CD" w:rsidP="00EC35CD">
            <w:p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SIA “</w:t>
            </w:r>
            <w:proofErr w:type="spellStart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Baltline</w:t>
            </w:r>
            <w:proofErr w:type="spellEnd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 xml:space="preserve"> </w:t>
            </w:r>
            <w:proofErr w:type="spellStart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Globe</w:t>
            </w:r>
            <w:proofErr w:type="spellEnd"/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”</w:t>
            </w:r>
          </w:p>
        </w:tc>
        <w:tc>
          <w:tcPr>
            <w:tcW w:w="3420" w:type="dxa"/>
          </w:tcPr>
          <w:p w:rsidR="00EC35CD" w:rsidRPr="002C75C4" w:rsidRDefault="00EC35CD" w:rsidP="002C75C4">
            <w:pPr>
              <w:pStyle w:val="ListParagraph"/>
              <w:numPr>
                <w:ilvl w:val="0"/>
                <w:numId w:val="6"/>
              </w:numPr>
              <w:tabs>
                <w:tab w:val="left" w:pos="30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2C75C4">
              <w:rPr>
                <w:rFonts w:ascii="Times New Roman" w:eastAsia="Times New Roman" w:hAnsi="Times New Roman" w:cs="Times New Roman"/>
                <w:lang w:eastAsia="lv-LV"/>
              </w:rPr>
              <w:t>995,00</w:t>
            </w:r>
          </w:p>
        </w:tc>
      </w:tr>
    </w:tbl>
    <w:p w:rsidR="005F3E92" w:rsidRPr="00EC35CD" w:rsidRDefault="005F3E92" w:rsidP="005F3E92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</w:p>
    <w:p w:rsidR="005F3E92" w:rsidRPr="002C75C4" w:rsidRDefault="002C75C4" w:rsidP="002C75C4">
      <w:pPr>
        <w:spacing w:after="0" w:line="240" w:lineRule="auto"/>
        <w:ind w:left="284" w:right="468" w:firstLine="425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8.4.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5F3E92" w:rsidRPr="002C75C4">
        <w:rPr>
          <w:rFonts w:ascii="Times New Roman" w:eastAsia="Times New Roman" w:hAnsi="Times New Roman" w:cs="Times New Roman"/>
          <w:b/>
          <w:lang w:eastAsia="lv-LV"/>
        </w:rPr>
        <w:t>Saimni</w:t>
      </w:r>
      <w:r w:rsidR="00EC35CD" w:rsidRPr="002C75C4">
        <w:rPr>
          <w:rFonts w:ascii="Times New Roman" w:eastAsia="Times New Roman" w:hAnsi="Times New Roman" w:cs="Times New Roman"/>
          <w:b/>
          <w:lang w:eastAsia="lv-LV"/>
        </w:rPr>
        <w:t>eciski izdevīgākā piedāvājuma vē</w:t>
      </w:r>
      <w:r w:rsidR="005F3E92" w:rsidRPr="002C75C4">
        <w:rPr>
          <w:rFonts w:ascii="Times New Roman" w:eastAsia="Times New Roman" w:hAnsi="Times New Roman" w:cs="Times New Roman"/>
          <w:b/>
          <w:lang w:eastAsia="lv-LV"/>
        </w:rPr>
        <w:t>rtēšana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3442"/>
        <w:gridCol w:w="1524"/>
        <w:gridCol w:w="814"/>
        <w:gridCol w:w="736"/>
        <w:gridCol w:w="700"/>
      </w:tblGrid>
      <w:tr w:rsidR="00EC35CD" w:rsidRPr="00267C10" w:rsidTr="009C3482">
        <w:trPr>
          <w:trHeight w:val="1453"/>
        </w:trPr>
        <w:tc>
          <w:tcPr>
            <w:tcW w:w="1606" w:type="dxa"/>
          </w:tcPr>
          <w:p w:rsidR="00EC35CD" w:rsidRPr="00267C10" w:rsidRDefault="00EC35CD" w:rsidP="009C3482">
            <w:pPr>
              <w:rPr>
                <w:rFonts w:ascii="Times New Roman" w:hAnsi="Times New Roman" w:cs="Times New Roman"/>
              </w:rPr>
            </w:pPr>
          </w:p>
          <w:p w:rsidR="00EC35CD" w:rsidRPr="00267C10" w:rsidRDefault="00EC35CD" w:rsidP="009C3482">
            <w:pPr>
              <w:rPr>
                <w:rFonts w:ascii="Times New Roman" w:hAnsi="Times New Roman" w:cs="Times New Roman"/>
              </w:rPr>
            </w:pPr>
          </w:p>
          <w:p w:rsidR="00EC35CD" w:rsidRPr="00267C10" w:rsidRDefault="00EC35CD" w:rsidP="009C3482">
            <w:pPr>
              <w:rPr>
                <w:rFonts w:ascii="Times New Roman" w:hAnsi="Times New Roman" w:cs="Times New Roman"/>
              </w:rPr>
            </w:pPr>
            <w:r w:rsidRPr="00267C10">
              <w:rPr>
                <w:rFonts w:ascii="Times New Roman" w:hAnsi="Times New Roman" w:cs="Times New Roman"/>
              </w:rPr>
              <w:t>Vērtēšanas kritērijs</w:t>
            </w:r>
          </w:p>
        </w:tc>
        <w:tc>
          <w:tcPr>
            <w:tcW w:w="3579" w:type="dxa"/>
          </w:tcPr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</w:p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</w:p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  <w:r w:rsidRPr="00267C10">
              <w:rPr>
                <w:rFonts w:ascii="Times New Roman" w:hAnsi="Times New Roman" w:cs="Times New Roman"/>
              </w:rPr>
              <w:t>Vērtēšanas</w:t>
            </w:r>
          </w:p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  <w:r w:rsidRPr="00267C10">
              <w:rPr>
                <w:rFonts w:ascii="Times New Roman" w:hAnsi="Times New Roman" w:cs="Times New Roman"/>
              </w:rPr>
              <w:t>metodika</w:t>
            </w:r>
          </w:p>
        </w:tc>
        <w:tc>
          <w:tcPr>
            <w:tcW w:w="1537" w:type="dxa"/>
          </w:tcPr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</w:p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</w:p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  <w:r w:rsidRPr="00267C10">
              <w:rPr>
                <w:rFonts w:ascii="Times New Roman" w:hAnsi="Times New Roman" w:cs="Times New Roman"/>
              </w:rPr>
              <w:t>Maksimālais</w:t>
            </w:r>
          </w:p>
          <w:p w:rsidR="00EC35CD" w:rsidRPr="00267C10" w:rsidRDefault="00EC35CD" w:rsidP="009C3482">
            <w:pPr>
              <w:jc w:val="center"/>
            </w:pPr>
            <w:r w:rsidRPr="00267C10">
              <w:rPr>
                <w:rFonts w:ascii="Times New Roman" w:hAnsi="Times New Roman" w:cs="Times New Roman"/>
              </w:rPr>
              <w:t>punkti</w:t>
            </w:r>
          </w:p>
        </w:tc>
        <w:tc>
          <w:tcPr>
            <w:tcW w:w="819" w:type="dxa"/>
            <w:textDirection w:val="btLr"/>
          </w:tcPr>
          <w:p w:rsidR="00EC35CD" w:rsidRPr="00267C10" w:rsidRDefault="009F0A6D" w:rsidP="009C34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SIA “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BaltLine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Group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”</w:t>
            </w:r>
          </w:p>
        </w:tc>
        <w:tc>
          <w:tcPr>
            <w:tcW w:w="711" w:type="dxa"/>
            <w:textDirection w:val="btLr"/>
          </w:tcPr>
          <w:p w:rsidR="00EC35CD" w:rsidRPr="00267C10" w:rsidRDefault="00EC35CD" w:rsidP="009C34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67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SIA “Firma L4”</w:t>
            </w:r>
          </w:p>
        </w:tc>
        <w:tc>
          <w:tcPr>
            <w:tcW w:w="711" w:type="dxa"/>
            <w:textDirection w:val="btLr"/>
          </w:tcPr>
          <w:p w:rsidR="00EC35CD" w:rsidRPr="00267C10" w:rsidRDefault="00EC35CD" w:rsidP="009C348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</w:pPr>
            <w:r w:rsidRPr="00267C10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lv-LV"/>
              </w:rPr>
              <w:t>SIA “JURĒVIČS UN PARTNERI”</w:t>
            </w:r>
          </w:p>
        </w:tc>
      </w:tr>
      <w:tr w:rsidR="00EC35CD" w:rsidRPr="00267C10" w:rsidTr="009C3482">
        <w:tc>
          <w:tcPr>
            <w:tcW w:w="1606" w:type="dxa"/>
            <w:shd w:val="clear" w:color="auto" w:fill="auto"/>
            <w:vAlign w:val="center"/>
          </w:tcPr>
          <w:p w:rsidR="00EC35CD" w:rsidRPr="00267C10" w:rsidRDefault="00EC35CD" w:rsidP="009C3482">
            <w:pPr>
              <w:pStyle w:val="StyleHeading1"/>
              <w:keepNext w:val="0"/>
              <w:widowControl w:val="0"/>
              <w:jc w:val="center"/>
              <w:rPr>
                <w:rFonts w:eastAsia="Calibri"/>
                <w:b w:val="0"/>
                <w:caps w:val="0"/>
                <w:sz w:val="20"/>
              </w:rPr>
            </w:pPr>
            <w:r w:rsidRPr="00267C10">
              <w:rPr>
                <w:rFonts w:eastAsia="Calibri"/>
                <w:caps w:val="0"/>
                <w:sz w:val="20"/>
              </w:rPr>
              <w:t>Finanšu piedāvājums (60%)</w:t>
            </w:r>
          </w:p>
          <w:p w:rsidR="00EC35CD" w:rsidRPr="00267C10" w:rsidRDefault="00EC35CD" w:rsidP="009C3482">
            <w:pPr>
              <w:pStyle w:val="StyleHeading1"/>
              <w:keepNext w:val="0"/>
              <w:widowControl w:val="0"/>
              <w:jc w:val="center"/>
              <w:rPr>
                <w:rFonts w:eastAsia="Calibri"/>
                <w:sz w:val="20"/>
              </w:rPr>
            </w:pPr>
            <w:r w:rsidRPr="00267C10">
              <w:rPr>
                <w:rFonts w:eastAsia="Calibri"/>
                <w:b w:val="0"/>
                <w:caps w:val="0"/>
                <w:sz w:val="20"/>
              </w:rPr>
              <w:t>Iepirkuma cena (bez PVN 21%)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35CD" w:rsidRPr="00267C10" w:rsidRDefault="00EC35CD" w:rsidP="009C3482">
            <w:pPr>
              <w:widowControl w:val="0"/>
              <w:tabs>
                <w:tab w:val="left" w:pos="284"/>
              </w:tabs>
              <w:suppressAutoHyphens/>
              <w:spacing w:after="12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</w:pPr>
            <w:r w:rsidRPr="00267C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Iepirkuma cena” (</w:t>
            </w:r>
            <w:proofErr w:type="spellStart"/>
            <w:r w:rsidRPr="00267C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euro</w:t>
            </w:r>
            <w:proofErr w:type="spellEnd"/>
            <w:r w:rsidRPr="00267C10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) aprēķina pēc formulas:</w:t>
            </w:r>
          </w:p>
          <w:p w:rsidR="00EC35CD" w:rsidRPr="00267C10" w:rsidRDefault="00EC35CD" w:rsidP="009C348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</w:pP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 = </w:t>
            </w:r>
            <w:proofErr w:type="spellStart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/ </w:t>
            </w:r>
            <w:proofErr w:type="spellStart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* </w:t>
            </w:r>
            <w:proofErr w:type="spellStart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</w:p>
          <w:p w:rsidR="00EC35CD" w:rsidRPr="00267C10" w:rsidRDefault="00EC35CD" w:rsidP="009C348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kur:</w:t>
            </w:r>
          </w:p>
          <w:p w:rsidR="00EC35CD" w:rsidRPr="00267C10" w:rsidRDefault="00EC35CD" w:rsidP="009C348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x</w:t>
            </w:r>
            <w:proofErr w:type="spellEnd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- lētākā piedāvājuma cena;</w:t>
            </w:r>
          </w:p>
          <w:p w:rsidR="00EC35CD" w:rsidRPr="00267C10" w:rsidRDefault="00EC35CD" w:rsidP="009C348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y</w:t>
            </w:r>
            <w:proofErr w:type="spellEnd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- vērtējamā piedāvājuma cena;</w:t>
            </w:r>
          </w:p>
          <w:p w:rsidR="00EC35CD" w:rsidRPr="00267C10" w:rsidRDefault="00EC35CD" w:rsidP="009C348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>max</w:t>
            </w:r>
            <w:proofErr w:type="spellEnd"/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  <w:vertAlign w:val="subscript"/>
              </w:rPr>
              <w:t xml:space="preserve"> 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- maksimālais punktu skaits kritērijā „Iepirkuma cena”;</w:t>
            </w:r>
          </w:p>
          <w:p w:rsidR="00EC35CD" w:rsidRPr="00267C10" w:rsidRDefault="00EC35CD" w:rsidP="009C3482">
            <w:pPr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>P</w:t>
            </w:r>
            <w:r w:rsidRPr="00267C10"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  <w:t>- vērtējamā piedāvājuma iegūtais punktu skaits kritērijā „Iepirkuma cena”</w:t>
            </w:r>
          </w:p>
          <w:p w:rsidR="00EC35CD" w:rsidRPr="00267C10" w:rsidRDefault="00EC35CD" w:rsidP="009C3482">
            <w:pPr>
              <w:pStyle w:val="StyleHeading1"/>
              <w:keepNext w:val="0"/>
              <w:widowControl w:val="0"/>
              <w:jc w:val="both"/>
              <w:rPr>
                <w:rFonts w:eastAsia="Calibri"/>
                <w:sz w:val="20"/>
              </w:rPr>
            </w:pPr>
          </w:p>
        </w:tc>
        <w:tc>
          <w:tcPr>
            <w:tcW w:w="1537" w:type="dxa"/>
          </w:tcPr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  <w:r w:rsidRPr="00267C10">
              <w:rPr>
                <w:rFonts w:ascii="Times New Roman" w:hAnsi="Times New Roman" w:cs="Times New Roman"/>
              </w:rPr>
              <w:t>60</w:t>
            </w:r>
          </w:p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</w:p>
          <w:p w:rsidR="00EC35CD" w:rsidRPr="00267C10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9" w:type="dxa"/>
          </w:tcPr>
          <w:p w:rsidR="00EC35CD" w:rsidRPr="00267C10" w:rsidRDefault="00EC35CD" w:rsidP="009C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40,17</w:t>
            </w:r>
            <w:r w:rsidRPr="00267C10">
              <w:rPr>
                <w:rStyle w:val="FootnoteReference"/>
                <w:rFonts w:ascii="Times New Roman" w:hAnsi="Times New Roman" w:cs="Times New Roman"/>
              </w:rPr>
              <w:footnoteReference w:id="1"/>
            </w:r>
          </w:p>
        </w:tc>
        <w:tc>
          <w:tcPr>
            <w:tcW w:w="711" w:type="dxa"/>
          </w:tcPr>
          <w:p w:rsidR="00EC35CD" w:rsidRPr="00267C10" w:rsidRDefault="00EC35CD" w:rsidP="009C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28,68</w:t>
            </w:r>
            <w:r w:rsidRPr="00267C10">
              <w:rPr>
                <w:rStyle w:val="FootnoteReference"/>
                <w:rFonts w:ascii="Times New Roman" w:hAnsi="Times New Roman" w:cs="Times New Roman"/>
              </w:rPr>
              <w:footnoteReference w:id="2"/>
            </w:r>
          </w:p>
        </w:tc>
        <w:tc>
          <w:tcPr>
            <w:tcW w:w="711" w:type="dxa"/>
          </w:tcPr>
          <w:p w:rsidR="00EC35CD" w:rsidRPr="00267C10" w:rsidRDefault="00EC35CD" w:rsidP="009C34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  <w:r w:rsidRPr="00267C10">
              <w:rPr>
                <w:rStyle w:val="FootnoteReference"/>
                <w:rFonts w:ascii="Times New Roman" w:hAnsi="Times New Roman" w:cs="Times New Roman"/>
              </w:rPr>
              <w:footnoteReference w:id="3"/>
            </w:r>
          </w:p>
        </w:tc>
      </w:tr>
      <w:tr w:rsidR="00EC35CD" w:rsidRPr="007D5C75" w:rsidTr="009C3482">
        <w:tc>
          <w:tcPr>
            <w:tcW w:w="1606" w:type="dxa"/>
          </w:tcPr>
          <w:p w:rsidR="00EC35CD" w:rsidRPr="007D5C75" w:rsidRDefault="00EC35CD" w:rsidP="009C3482">
            <w:pPr>
              <w:widowControl w:val="0"/>
              <w:suppressAutoHyphens/>
              <w:jc w:val="center"/>
              <w:outlineLvl w:val="0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</w:pPr>
            <w:r w:rsidRPr="007D5C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ar-SA"/>
              </w:rPr>
              <w:t>Tehniskais</w:t>
            </w:r>
          </w:p>
          <w:p w:rsidR="00EC35CD" w:rsidRPr="007D5C75" w:rsidRDefault="00EC35CD" w:rsidP="009C3482">
            <w:pPr>
              <w:jc w:val="center"/>
            </w:pPr>
            <w:r w:rsidRPr="007D5C75">
              <w:rPr>
                <w:rFonts w:ascii="Times New Roman" w:eastAsia="Calibri" w:hAnsi="Times New Roman" w:cs="Times New Roman"/>
                <w:caps/>
                <w:sz w:val="20"/>
                <w:szCs w:val="24"/>
              </w:rPr>
              <w:t>piedāvājums (40%)</w:t>
            </w:r>
          </w:p>
        </w:tc>
        <w:tc>
          <w:tcPr>
            <w:tcW w:w="3579" w:type="dxa"/>
            <w:shd w:val="clear" w:color="auto" w:fill="auto"/>
            <w:vAlign w:val="center"/>
          </w:tcPr>
          <w:p w:rsidR="00EC35CD" w:rsidRPr="007D5C75" w:rsidRDefault="00EC35CD" w:rsidP="009C3482">
            <w:pPr>
              <w:pStyle w:val="StyleHeading1"/>
              <w:widowControl w:val="0"/>
              <w:jc w:val="center"/>
              <w:rPr>
                <w:rFonts w:eastAsia="Calibri"/>
                <w:i/>
                <w:sz w:val="20"/>
              </w:rPr>
            </w:pPr>
            <w:r w:rsidRPr="007D5C75">
              <w:rPr>
                <w:rFonts w:eastAsia="Calibri"/>
                <w:b w:val="0"/>
                <w:caps w:val="0"/>
                <w:sz w:val="20"/>
              </w:rPr>
              <w:t xml:space="preserve">Detalizēts būvuzraudzības realizācijas apraksts </w:t>
            </w:r>
          </w:p>
        </w:tc>
        <w:tc>
          <w:tcPr>
            <w:tcW w:w="1537" w:type="dxa"/>
          </w:tcPr>
          <w:p w:rsidR="00EC35CD" w:rsidRPr="007D5C75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19" w:type="dxa"/>
          </w:tcPr>
          <w:p w:rsidR="00EC35CD" w:rsidRPr="007D5C75" w:rsidRDefault="00EC35CD" w:rsidP="009C3482">
            <w:pPr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EC35CD" w:rsidRPr="007D5C75" w:rsidRDefault="00EC35CD" w:rsidP="009C3482">
            <w:pPr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11" w:type="dxa"/>
          </w:tcPr>
          <w:p w:rsidR="00EC35CD" w:rsidRPr="007D5C75" w:rsidRDefault="00EC35CD" w:rsidP="009C3482">
            <w:pPr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hAnsi="Times New Roman" w:cs="Times New Roman"/>
              </w:rPr>
              <w:t>40</w:t>
            </w:r>
          </w:p>
          <w:p w:rsidR="00EC35CD" w:rsidRPr="007D5C75" w:rsidRDefault="00EC35CD" w:rsidP="009C3482">
            <w:pPr>
              <w:rPr>
                <w:rFonts w:ascii="Times New Roman" w:hAnsi="Times New Roman" w:cs="Times New Roman"/>
              </w:rPr>
            </w:pPr>
          </w:p>
        </w:tc>
      </w:tr>
      <w:tr w:rsidR="00EC35CD" w:rsidRPr="007D5C75" w:rsidTr="009C3482">
        <w:tc>
          <w:tcPr>
            <w:tcW w:w="1606" w:type="dxa"/>
          </w:tcPr>
          <w:p w:rsidR="00EC35CD" w:rsidRPr="007D5C75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eastAsia="Calibri" w:hAnsi="Times New Roman" w:cs="Times New Roman"/>
                <w:caps/>
                <w:sz w:val="20"/>
              </w:rPr>
              <w:t>100%</w:t>
            </w:r>
          </w:p>
        </w:tc>
        <w:tc>
          <w:tcPr>
            <w:tcW w:w="3579" w:type="dxa"/>
          </w:tcPr>
          <w:p w:rsidR="00EC35CD" w:rsidRPr="007D5C75" w:rsidRDefault="00EC35CD" w:rsidP="009C3482"/>
        </w:tc>
        <w:tc>
          <w:tcPr>
            <w:tcW w:w="1537" w:type="dxa"/>
          </w:tcPr>
          <w:p w:rsidR="00EC35CD" w:rsidRPr="007D5C75" w:rsidRDefault="00EC35CD" w:rsidP="009C3482">
            <w:pPr>
              <w:jc w:val="center"/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19" w:type="dxa"/>
          </w:tcPr>
          <w:p w:rsidR="00EC35CD" w:rsidRPr="007D5C75" w:rsidRDefault="00EC35CD" w:rsidP="009C34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80,17</w:t>
            </w:r>
          </w:p>
        </w:tc>
        <w:tc>
          <w:tcPr>
            <w:tcW w:w="711" w:type="dxa"/>
          </w:tcPr>
          <w:p w:rsidR="00EC35CD" w:rsidRPr="007D5C75" w:rsidRDefault="00EC35CD" w:rsidP="009C3482">
            <w:pPr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hAnsi="Times New Roman" w:cs="Times New Roman"/>
              </w:rPr>
              <w:t>68,68</w:t>
            </w:r>
          </w:p>
        </w:tc>
        <w:tc>
          <w:tcPr>
            <w:tcW w:w="711" w:type="dxa"/>
          </w:tcPr>
          <w:p w:rsidR="00EC35CD" w:rsidRPr="007D5C75" w:rsidRDefault="00EC35CD" w:rsidP="009C3482">
            <w:pPr>
              <w:rPr>
                <w:rFonts w:ascii="Times New Roman" w:hAnsi="Times New Roman" w:cs="Times New Roman"/>
              </w:rPr>
            </w:pPr>
            <w:r w:rsidRPr="007D5C75">
              <w:rPr>
                <w:rFonts w:ascii="Times New Roman" w:hAnsi="Times New Roman" w:cs="Times New Roman"/>
              </w:rPr>
              <w:t>100</w:t>
            </w:r>
          </w:p>
        </w:tc>
      </w:tr>
    </w:tbl>
    <w:p w:rsidR="00EC35CD" w:rsidRPr="00605C3B" w:rsidRDefault="00EC35CD" w:rsidP="00605C3B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highlight w:val="yellow"/>
          <w:lang w:eastAsia="lv-LV"/>
        </w:rPr>
      </w:pPr>
    </w:p>
    <w:p w:rsidR="005F3E92" w:rsidRPr="00B35171" w:rsidRDefault="002C75C4" w:rsidP="002C75C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8.5.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5F3E92" w:rsidRPr="00B35171">
        <w:rPr>
          <w:rFonts w:ascii="Times New Roman" w:eastAsia="Times New Roman" w:hAnsi="Times New Roman" w:cs="Times New Roman"/>
          <w:b/>
          <w:lang w:eastAsia="lv-LV"/>
        </w:rPr>
        <w:t>Lēmuma pieņemšana</w:t>
      </w:r>
    </w:p>
    <w:p w:rsidR="005F3E92" w:rsidRPr="00B35171" w:rsidRDefault="005F3E92" w:rsidP="005F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B35171">
        <w:rPr>
          <w:rFonts w:ascii="Times New Roman" w:eastAsia="Times New Roman" w:hAnsi="Times New Roman" w:cs="Times New Roman"/>
          <w:lang w:eastAsia="lv-LV"/>
        </w:rPr>
        <w:t>Pamatojoties uz iepriekš minēto, Siguldas</w:t>
      </w:r>
      <w:r w:rsidRPr="00B35171">
        <w:rPr>
          <w:rFonts w:ascii="Times New Roman" w:eastAsia="Times New Roman" w:hAnsi="Times New Roman" w:cs="Times New Roman"/>
          <w:b/>
          <w:lang w:eastAsia="lv-LV"/>
        </w:rPr>
        <w:t xml:space="preserve"> </w:t>
      </w:r>
      <w:r w:rsidRPr="00B35171">
        <w:rPr>
          <w:rFonts w:ascii="Times New Roman" w:eastAsia="Times New Roman" w:hAnsi="Times New Roman" w:cs="Times New Roman"/>
          <w:lang w:eastAsia="lv-LV"/>
        </w:rPr>
        <w:t>novada Domes Iepirkuma komisija (</w:t>
      </w:r>
      <w:proofErr w:type="spellStart"/>
      <w:r w:rsidRPr="00B35171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  <w:r w:rsidRPr="00B35171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="00605C3B" w:rsidRPr="00B35171">
        <w:rPr>
          <w:rFonts w:ascii="Times New Roman" w:eastAsia="Times New Roman" w:hAnsi="Times New Roman" w:cs="Times New Roman"/>
          <w:lang w:eastAsia="lv-LV"/>
        </w:rPr>
        <w:t>I.Zālīte</w:t>
      </w:r>
      <w:proofErr w:type="spellEnd"/>
      <w:r w:rsidR="00605C3B" w:rsidRPr="00B35171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B35171">
        <w:rPr>
          <w:rFonts w:ascii="Times New Roman" w:eastAsia="Times New Roman" w:hAnsi="Times New Roman" w:cs="Times New Roman"/>
          <w:lang w:eastAsia="lv-LV"/>
        </w:rPr>
        <w:t>A.Strautmane</w:t>
      </w:r>
      <w:proofErr w:type="spellEnd"/>
      <w:r w:rsidRPr="00B35171">
        <w:rPr>
          <w:rFonts w:ascii="Times New Roman" w:eastAsia="Times New Roman" w:hAnsi="Times New Roman" w:cs="Times New Roman"/>
          <w:lang w:eastAsia="lv-LV"/>
        </w:rPr>
        <w:t xml:space="preserve">, </w:t>
      </w:r>
      <w:proofErr w:type="spellStart"/>
      <w:r w:rsidRPr="00B35171">
        <w:rPr>
          <w:rFonts w:ascii="Times New Roman" w:eastAsia="Times New Roman" w:hAnsi="Times New Roman" w:cs="Times New Roman"/>
          <w:lang w:eastAsia="lv-LV"/>
        </w:rPr>
        <w:t>D.Matuseviča</w:t>
      </w:r>
      <w:proofErr w:type="spellEnd"/>
      <w:r w:rsidRPr="00B35171">
        <w:rPr>
          <w:rFonts w:ascii="Times New Roman" w:eastAsia="Times New Roman" w:hAnsi="Times New Roman" w:cs="Times New Roman"/>
          <w:lang w:eastAsia="lv-LV"/>
        </w:rPr>
        <w:t xml:space="preserve">) atklāti balsojot, ar </w:t>
      </w:r>
      <w:r w:rsidR="00DE6D0B">
        <w:rPr>
          <w:rFonts w:ascii="Times New Roman" w:eastAsia="Times New Roman" w:hAnsi="Times New Roman" w:cs="Times New Roman"/>
          <w:lang w:eastAsia="lv-LV"/>
        </w:rPr>
        <w:t>4</w:t>
      </w:r>
      <w:r w:rsidRPr="00B35171">
        <w:rPr>
          <w:rFonts w:ascii="Times New Roman" w:eastAsia="Times New Roman" w:hAnsi="Times New Roman" w:cs="Times New Roman"/>
          <w:lang w:eastAsia="lv-LV"/>
        </w:rPr>
        <w:t xml:space="preserve"> balsīm „par”, „pret” – nav, „atturas” – nav, nolemj, ka saimnieciski izdevīgāko piedāvājumu ir iesniegusi SIA “JURĒVIČS UN PARTNERI”.</w:t>
      </w:r>
    </w:p>
    <w:p w:rsidR="005F3E92" w:rsidRPr="002C75C4" w:rsidRDefault="002C75C4" w:rsidP="002C75C4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8.6.</w:t>
      </w:r>
      <w:r>
        <w:rPr>
          <w:rFonts w:ascii="Times New Roman" w:eastAsia="Calibri" w:hAnsi="Times New Roman" w:cs="Times New Roman"/>
          <w:b/>
        </w:rPr>
        <w:tab/>
      </w:r>
      <w:r w:rsidR="005F3E92" w:rsidRPr="002C75C4">
        <w:rPr>
          <w:rFonts w:ascii="Times New Roman" w:eastAsia="Calibri" w:hAnsi="Times New Roman" w:cs="Times New Roman"/>
          <w:b/>
        </w:rPr>
        <w:t>PIL 8². panta piektās daļas 2. un 3.punktā minēto apstākļu pārbaude:</w:t>
      </w:r>
    </w:p>
    <w:p w:rsidR="00DE6D0B" w:rsidRPr="001903FA" w:rsidRDefault="00DE6D0B" w:rsidP="002C75C4">
      <w:pPr>
        <w:spacing w:after="0"/>
        <w:jc w:val="both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Pasūtītājs nekonstatēja</w:t>
      </w:r>
      <w:r>
        <w:rPr>
          <w:rFonts w:ascii="Times New Roman" w:eastAsia="Calibri" w:hAnsi="Times New Roman" w:cs="Times New Roman"/>
        </w:rPr>
        <w:t xml:space="preserve"> PIL 8². panta piektās daļas 2.</w:t>
      </w:r>
      <w:r w:rsidRPr="001903FA">
        <w:rPr>
          <w:rFonts w:ascii="Times New Roman" w:eastAsia="Calibri" w:hAnsi="Times New Roman" w:cs="Times New Roman"/>
        </w:rPr>
        <w:t>punktā minētos apstākļus, jo saskaņā ar PIL 8². panta septīto daļu</w:t>
      </w:r>
      <w:r>
        <w:rPr>
          <w:rFonts w:ascii="Times New Roman" w:eastAsia="Calibri" w:hAnsi="Times New Roman" w:cs="Times New Roman"/>
        </w:rPr>
        <w:t xml:space="preserve"> Iepirkumu komisija pārbaudīja “</w:t>
      </w:r>
      <w:proofErr w:type="spellStart"/>
      <w:r>
        <w:rPr>
          <w:rFonts w:ascii="Times New Roman" w:eastAsia="Calibri" w:hAnsi="Times New Roman" w:cs="Times New Roman"/>
        </w:rPr>
        <w:t>BaltLine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Globe</w:t>
      </w:r>
      <w:proofErr w:type="spellEnd"/>
      <w:r w:rsidRPr="001903FA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SIA</w:t>
      </w:r>
      <w:r w:rsidRPr="001903FA">
        <w:rPr>
          <w:rFonts w:ascii="Times New Roman" w:eastAsia="Calibri" w:hAnsi="Times New Roman" w:cs="Times New Roman"/>
        </w:rPr>
        <w:t>, Sabiedrības ar ie</w:t>
      </w:r>
      <w:r>
        <w:rPr>
          <w:rFonts w:ascii="Times New Roman" w:eastAsia="Calibri" w:hAnsi="Times New Roman" w:cs="Times New Roman"/>
        </w:rPr>
        <w:t>robežotu atbildību “Firma L4</w:t>
      </w:r>
      <w:r w:rsidRPr="001903FA">
        <w:rPr>
          <w:rFonts w:ascii="Times New Roman" w:eastAsia="Calibri" w:hAnsi="Times New Roman" w:cs="Times New Roman"/>
        </w:rPr>
        <w:t>”</w:t>
      </w:r>
      <w:r>
        <w:rPr>
          <w:rFonts w:ascii="Times New Roman" w:eastAsia="Calibri" w:hAnsi="Times New Roman" w:cs="Times New Roman"/>
        </w:rPr>
        <w:t xml:space="preserve"> un </w:t>
      </w:r>
      <w:r w:rsidRPr="001903FA">
        <w:rPr>
          <w:rFonts w:ascii="Times New Roman" w:eastAsia="Calibri" w:hAnsi="Times New Roman" w:cs="Times New Roman"/>
        </w:rPr>
        <w:t xml:space="preserve"> Sabiedrības ar ie</w:t>
      </w:r>
      <w:r>
        <w:rPr>
          <w:rFonts w:ascii="Times New Roman" w:eastAsia="Calibri" w:hAnsi="Times New Roman" w:cs="Times New Roman"/>
        </w:rPr>
        <w:t>robežotu atbildību</w:t>
      </w:r>
      <w:r w:rsidRPr="001903F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“JURĒVIČS UN PARTNERI</w:t>
      </w:r>
      <w:r w:rsidRPr="001903FA">
        <w:rPr>
          <w:rFonts w:ascii="Times New Roman" w:eastAsia="Calibri" w:hAnsi="Times New Roman" w:cs="Times New Roman"/>
        </w:rPr>
        <w:t>” datus, izmantojot Ministru kabineta noteikto informācijas sistēmu, Ministru kabineta noteiktajā kārtībā iegūstot informāciju</w:t>
      </w:r>
      <w:r>
        <w:rPr>
          <w:rFonts w:ascii="Times New Roman" w:eastAsia="Calibri" w:hAnsi="Times New Roman" w:cs="Times New Roman"/>
        </w:rPr>
        <w:t xml:space="preserve"> par PIL 8².</w:t>
      </w:r>
      <w:r w:rsidRPr="001903FA">
        <w:rPr>
          <w:rFonts w:ascii="Times New Roman" w:eastAsia="Calibri" w:hAnsi="Times New Roman" w:cs="Times New Roman"/>
        </w:rPr>
        <w:t>panta piektās daļas 2. punktā minēto faktu – no Valsts ieņēmumu dienesta.</w:t>
      </w:r>
    </w:p>
    <w:p w:rsidR="00DE6D0B" w:rsidRPr="001903FA" w:rsidRDefault="00DE6D0B" w:rsidP="00DE6D0B">
      <w:pPr>
        <w:spacing w:after="0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Pielikumā</w:t>
      </w:r>
      <w:r w:rsidR="002C75C4">
        <w:rPr>
          <w:rFonts w:ascii="Times New Roman" w:eastAsia="Calibri" w:hAnsi="Times New Roman" w:cs="Times New Roman"/>
        </w:rPr>
        <w:t xml:space="preserve"> vērtēšanas protokolam</w:t>
      </w:r>
      <w:r w:rsidRPr="001903FA">
        <w:rPr>
          <w:rFonts w:ascii="Times New Roman" w:eastAsia="Calibri" w:hAnsi="Times New Roman" w:cs="Times New Roman"/>
        </w:rPr>
        <w:t>:</w:t>
      </w:r>
      <w:r w:rsidRPr="001903FA">
        <w:rPr>
          <w:rFonts w:ascii="Times New Roman" w:eastAsia="Calibri" w:hAnsi="Times New Roman" w:cs="Times New Roman"/>
        </w:rPr>
        <w:tab/>
      </w:r>
    </w:p>
    <w:p w:rsidR="00DE6D0B" w:rsidRPr="001903FA" w:rsidRDefault="00DE6D0B" w:rsidP="00DE6D0B">
      <w:pPr>
        <w:spacing w:after="0"/>
        <w:rPr>
          <w:rFonts w:ascii="Times New Roman" w:eastAsia="Calibri" w:hAnsi="Times New Roman" w:cs="Times New Roman"/>
          <w:u w:val="single"/>
        </w:rPr>
      </w:pPr>
      <w:r w:rsidRPr="001903FA">
        <w:rPr>
          <w:rFonts w:ascii="Times New Roman" w:eastAsia="Calibri" w:hAnsi="Times New Roman" w:cs="Times New Roman"/>
          <w:u w:val="single"/>
        </w:rPr>
        <w:t xml:space="preserve">Pretendenta  </w:t>
      </w:r>
      <w:r w:rsidR="002C75C4" w:rsidRPr="002C75C4">
        <w:rPr>
          <w:rFonts w:ascii="Times New Roman" w:eastAsia="Calibri" w:hAnsi="Times New Roman" w:cs="Times New Roman"/>
        </w:rPr>
        <w:t xml:space="preserve">SIA </w:t>
      </w:r>
      <w:r w:rsidRPr="002C75C4">
        <w:rPr>
          <w:rFonts w:ascii="Times New Roman" w:eastAsia="Calibri" w:hAnsi="Times New Roman" w:cs="Times New Roman"/>
        </w:rPr>
        <w:t>„</w:t>
      </w:r>
      <w:proofErr w:type="spellStart"/>
      <w:r>
        <w:rPr>
          <w:rFonts w:ascii="Times New Roman" w:eastAsia="Calibri" w:hAnsi="Times New Roman" w:cs="Times New Roman"/>
        </w:rPr>
        <w:t>BaltLine</w:t>
      </w:r>
      <w:proofErr w:type="spellEnd"/>
      <w:r>
        <w:rPr>
          <w:rFonts w:ascii="Times New Roman" w:eastAsia="Calibri" w:hAnsi="Times New Roman" w:cs="Times New Roman"/>
        </w:rPr>
        <w:t xml:space="preserve"> </w:t>
      </w:r>
      <w:proofErr w:type="spellStart"/>
      <w:r>
        <w:rPr>
          <w:rFonts w:ascii="Times New Roman" w:eastAsia="Calibri" w:hAnsi="Times New Roman" w:cs="Times New Roman"/>
        </w:rPr>
        <w:t>Globe</w:t>
      </w:r>
      <w:proofErr w:type="spellEnd"/>
      <w:r w:rsidR="002C75C4">
        <w:rPr>
          <w:rFonts w:ascii="Times New Roman" w:eastAsia="Calibri" w:hAnsi="Times New Roman" w:cs="Times New Roman"/>
        </w:rPr>
        <w:t>”</w:t>
      </w:r>
    </w:p>
    <w:p w:rsidR="00DE6D0B" w:rsidRDefault="00DE6D0B" w:rsidP="00DE6D0B">
      <w:pPr>
        <w:spacing w:after="0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30969773-5275695 uz 17</w:t>
      </w:r>
      <w:r w:rsidRPr="001903FA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08.</w:t>
      </w:r>
      <w:r w:rsidRPr="001903FA">
        <w:rPr>
          <w:rFonts w:ascii="Times New Roman" w:eastAsia="Calibri" w:hAnsi="Times New Roman" w:cs="Times New Roman"/>
        </w:rPr>
        <w:t>2016;</w:t>
      </w:r>
    </w:p>
    <w:p w:rsidR="00DE6D0B" w:rsidRPr="001903FA" w:rsidRDefault="00DE6D0B" w:rsidP="00DE6D0B">
      <w:pPr>
        <w:spacing w:after="0"/>
        <w:rPr>
          <w:rFonts w:ascii="Times New Roman" w:eastAsia="Calibri" w:hAnsi="Times New Roman" w:cs="Times New Roman"/>
          <w:u w:val="single"/>
        </w:rPr>
      </w:pPr>
      <w:r w:rsidRPr="001903FA">
        <w:rPr>
          <w:rFonts w:ascii="Times New Roman" w:eastAsia="Calibri" w:hAnsi="Times New Roman" w:cs="Times New Roman"/>
          <w:u w:val="single"/>
        </w:rPr>
        <w:t xml:space="preserve">Pretendenta  </w:t>
      </w:r>
      <w:r w:rsidRPr="001903FA">
        <w:rPr>
          <w:rFonts w:ascii="Times New Roman" w:eastAsia="Calibri" w:hAnsi="Times New Roman" w:cs="Times New Roman"/>
        </w:rPr>
        <w:t>Sabiedrības ar ierobežotu atbildību  „</w:t>
      </w:r>
      <w:r>
        <w:rPr>
          <w:rFonts w:ascii="Times New Roman" w:eastAsia="Calibri" w:hAnsi="Times New Roman" w:cs="Times New Roman"/>
        </w:rPr>
        <w:t>Firma L4</w:t>
      </w:r>
      <w:r w:rsidRPr="001903FA">
        <w:rPr>
          <w:rFonts w:ascii="Times New Roman" w:eastAsia="Calibri" w:hAnsi="Times New Roman" w:cs="Times New Roman"/>
        </w:rPr>
        <w:t xml:space="preserve">” </w:t>
      </w:r>
      <w:r w:rsidRPr="001903FA">
        <w:rPr>
          <w:rFonts w:ascii="Times New Roman" w:eastAsia="Calibri" w:hAnsi="Times New Roman" w:cs="Times New Roman"/>
          <w:u w:val="single"/>
        </w:rPr>
        <w:t xml:space="preserve"> </w:t>
      </w:r>
    </w:p>
    <w:p w:rsidR="00DE6D0B" w:rsidRPr="001903FA" w:rsidRDefault="00DE6D0B" w:rsidP="00DE6D0B">
      <w:pPr>
        <w:spacing w:after="0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30969773-527697 uz 17.08.</w:t>
      </w:r>
      <w:r w:rsidRPr="001903FA">
        <w:rPr>
          <w:rFonts w:ascii="Times New Roman" w:eastAsia="Calibri" w:hAnsi="Times New Roman" w:cs="Times New Roman"/>
        </w:rPr>
        <w:t>2016;</w:t>
      </w:r>
    </w:p>
    <w:p w:rsidR="00DE6D0B" w:rsidRPr="001903FA" w:rsidRDefault="00DE6D0B" w:rsidP="00DE6D0B">
      <w:pPr>
        <w:spacing w:after="0"/>
        <w:rPr>
          <w:rFonts w:ascii="Times New Roman" w:eastAsia="Calibri" w:hAnsi="Times New Roman" w:cs="Times New Roman"/>
          <w:u w:val="single"/>
        </w:rPr>
      </w:pPr>
      <w:r w:rsidRPr="001903FA">
        <w:rPr>
          <w:rFonts w:ascii="Times New Roman" w:eastAsia="Calibri" w:hAnsi="Times New Roman" w:cs="Times New Roman"/>
          <w:u w:val="single"/>
        </w:rPr>
        <w:t xml:space="preserve">Pretendenta  </w:t>
      </w:r>
      <w:r w:rsidRPr="001903FA">
        <w:rPr>
          <w:rFonts w:ascii="Times New Roman" w:eastAsia="Calibri" w:hAnsi="Times New Roman" w:cs="Times New Roman"/>
        </w:rPr>
        <w:t xml:space="preserve">Sabiedrības ar ierobežotu atbildību  </w:t>
      </w:r>
      <w:r>
        <w:rPr>
          <w:rFonts w:ascii="Times New Roman" w:eastAsia="Calibri" w:hAnsi="Times New Roman" w:cs="Times New Roman"/>
        </w:rPr>
        <w:t>“JURĒVIČS UN PARTNERI</w:t>
      </w:r>
      <w:r w:rsidRPr="001903FA">
        <w:rPr>
          <w:rFonts w:ascii="Times New Roman" w:eastAsia="Calibri" w:hAnsi="Times New Roman" w:cs="Times New Roman"/>
        </w:rPr>
        <w:t>”</w:t>
      </w:r>
    </w:p>
    <w:p w:rsidR="00DE6D0B" w:rsidRPr="002C75C4" w:rsidRDefault="00DE6D0B" w:rsidP="002C75C4">
      <w:pPr>
        <w:spacing w:after="0"/>
        <w:rPr>
          <w:rFonts w:ascii="Times New Roman" w:eastAsia="Calibri" w:hAnsi="Times New Roman" w:cs="Times New Roman"/>
        </w:rPr>
      </w:pPr>
      <w:r w:rsidRPr="001903FA">
        <w:rPr>
          <w:rFonts w:ascii="Times New Roman" w:eastAsia="Calibri" w:hAnsi="Times New Roman" w:cs="Times New Roman"/>
        </w:rPr>
        <w:t>E-izziņa par nodokļu nomaksas statusu NO Nr.</w:t>
      </w:r>
      <w:r>
        <w:rPr>
          <w:rFonts w:ascii="Times New Roman" w:eastAsia="Calibri" w:hAnsi="Times New Roman" w:cs="Times New Roman"/>
        </w:rPr>
        <w:t xml:space="preserve"> 30969773-5275696 uz 17.08</w:t>
      </w:r>
      <w:r w:rsidRPr="001903FA">
        <w:rPr>
          <w:rFonts w:ascii="Times New Roman" w:eastAsia="Calibri" w:hAnsi="Times New Roman" w:cs="Times New Roman"/>
        </w:rPr>
        <w:t>.2016.</w:t>
      </w:r>
    </w:p>
    <w:p w:rsidR="005F3E92" w:rsidRDefault="002C75C4" w:rsidP="002C75C4">
      <w:pPr>
        <w:spacing w:after="0"/>
        <w:ind w:right="468" w:firstLine="709"/>
        <w:jc w:val="both"/>
        <w:rPr>
          <w:rFonts w:ascii="Times New Roman" w:eastAsia="Times New Roman" w:hAnsi="Times New Roman" w:cs="Times New Roman"/>
          <w:b/>
          <w:lang w:eastAsia="lv-LV"/>
        </w:rPr>
      </w:pPr>
      <w:r>
        <w:rPr>
          <w:rFonts w:ascii="Times New Roman" w:eastAsia="Times New Roman" w:hAnsi="Times New Roman" w:cs="Times New Roman"/>
          <w:b/>
          <w:lang w:eastAsia="lv-LV"/>
        </w:rPr>
        <w:t>8.7</w:t>
      </w:r>
      <w:r w:rsidR="005F3E92" w:rsidRPr="00DE6D0B">
        <w:rPr>
          <w:rFonts w:ascii="Times New Roman" w:eastAsia="Times New Roman" w:hAnsi="Times New Roman" w:cs="Times New Roman"/>
          <w:b/>
          <w:lang w:eastAsia="lv-LV"/>
        </w:rPr>
        <w:t>.</w:t>
      </w:r>
      <w:r>
        <w:rPr>
          <w:rFonts w:ascii="Times New Roman" w:eastAsia="Times New Roman" w:hAnsi="Times New Roman" w:cs="Times New Roman"/>
          <w:b/>
          <w:lang w:eastAsia="lv-LV"/>
        </w:rPr>
        <w:tab/>
      </w:r>
      <w:r w:rsidR="005F3E92" w:rsidRPr="00DE6D0B">
        <w:rPr>
          <w:rFonts w:ascii="Times New Roman" w:eastAsia="Times New Roman" w:hAnsi="Times New Roman" w:cs="Times New Roman"/>
          <w:b/>
          <w:lang w:eastAsia="lv-LV"/>
        </w:rPr>
        <w:t>PIL 8². panta piektās daļas 1.un 2.punktā minēto apstākļu pārbaude pretendentam, kuram tiek piešķirtas līguma slēgšanas tiesības:</w:t>
      </w:r>
      <w:r w:rsidR="00DE6D0B" w:rsidRPr="00DE6D0B">
        <w:rPr>
          <w:rFonts w:ascii="Times New Roman" w:eastAsia="Times New Roman" w:hAnsi="Times New Roman" w:cs="Times New Roman"/>
          <w:b/>
          <w:lang w:eastAsia="lv-LV"/>
        </w:rPr>
        <w:t xml:space="preserve"> </w:t>
      </w:r>
    </w:p>
    <w:p w:rsidR="00DE6D0B" w:rsidRPr="001B0B5B" w:rsidRDefault="00DE6D0B" w:rsidP="002C75C4">
      <w:pPr>
        <w:spacing w:after="0" w:line="240" w:lineRule="auto"/>
        <w:ind w:left="113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1B0B5B">
        <w:rPr>
          <w:rFonts w:ascii="Times New Roman" w:eastAsia="Times New Roman" w:hAnsi="Times New Roman" w:cs="Times New Roman"/>
          <w:lang w:eastAsia="lv-LV"/>
        </w:rPr>
        <w:t>Pasūtītājs nekonstatēja PIL 8². panta piektās daļas 1. un 2.punktā minētos apstākļus, jo saskaņā ar PIL 8². panta septīto daļu</w:t>
      </w:r>
      <w:r w:rsidR="002C75C4">
        <w:rPr>
          <w:rFonts w:ascii="Times New Roman" w:eastAsia="Times New Roman" w:hAnsi="Times New Roman" w:cs="Times New Roman"/>
          <w:lang w:eastAsia="lv-LV"/>
        </w:rPr>
        <w:t xml:space="preserve"> Iepirkuma komisija pārbaudīja P</w:t>
      </w:r>
      <w:r w:rsidRPr="001B0B5B">
        <w:rPr>
          <w:rFonts w:ascii="Times New Roman" w:eastAsia="Times New Roman" w:hAnsi="Times New Roman" w:cs="Times New Roman"/>
          <w:lang w:eastAsia="lv-LV"/>
        </w:rPr>
        <w:t>retendentu</w:t>
      </w:r>
      <w:r w:rsidR="002C75C4">
        <w:rPr>
          <w:rFonts w:ascii="Times New Roman" w:eastAsia="Times New Roman" w:hAnsi="Times New Roman" w:cs="Times New Roman"/>
          <w:lang w:eastAsia="lv-LV"/>
        </w:rPr>
        <w:t xml:space="preserve"> (SIA “</w:t>
      </w:r>
      <w:proofErr w:type="spellStart"/>
      <w:r w:rsidR="002C75C4">
        <w:rPr>
          <w:rFonts w:ascii="Times New Roman" w:eastAsia="Times New Roman" w:hAnsi="Times New Roman" w:cs="Times New Roman"/>
          <w:lang w:eastAsia="lv-LV"/>
        </w:rPr>
        <w:t>Jurēvičs</w:t>
      </w:r>
      <w:proofErr w:type="spellEnd"/>
      <w:r w:rsidR="002C75C4">
        <w:rPr>
          <w:rFonts w:ascii="Times New Roman" w:eastAsia="Times New Roman" w:hAnsi="Times New Roman" w:cs="Times New Roman"/>
          <w:lang w:eastAsia="lv-LV"/>
        </w:rPr>
        <w:t xml:space="preserve"> un partneri”)</w:t>
      </w:r>
      <w:r w:rsidRPr="001B0B5B">
        <w:rPr>
          <w:rFonts w:ascii="Times New Roman" w:eastAsia="Times New Roman" w:hAnsi="Times New Roman" w:cs="Times New Roman"/>
          <w:lang w:eastAsia="lv-LV"/>
        </w:rPr>
        <w:t>, kuram būtu piešķiramas līguma slēgšanas tiesības, datus, izmantojot Ministru kabineta noteikto informācijas sistēmu, Ministru kabineta noteiktajā kārtīgā iegūstot informāciju:</w:t>
      </w:r>
    </w:p>
    <w:p w:rsidR="00DE6D0B" w:rsidRPr="002C75C4" w:rsidRDefault="00DE6D0B" w:rsidP="002C75C4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1B0B5B">
        <w:rPr>
          <w:rFonts w:ascii="Times New Roman" w:eastAsia="Times New Roman" w:hAnsi="Times New Roman" w:cs="Times New Roman"/>
          <w:lang w:eastAsia="lv-LV"/>
        </w:rPr>
        <w:t>par PIL 8². panta piektās daļas 2. punktā minēto faktu – no Valsts ieņēmumu dienesta;</w:t>
      </w:r>
    </w:p>
    <w:p w:rsidR="00DE6D0B" w:rsidRPr="002C75C4" w:rsidRDefault="00DE6D0B" w:rsidP="002C75C4">
      <w:pPr>
        <w:numPr>
          <w:ilvl w:val="0"/>
          <w:numId w:val="3"/>
        </w:numPr>
        <w:spacing w:after="0" w:line="240" w:lineRule="auto"/>
        <w:ind w:left="1070" w:right="468"/>
        <w:jc w:val="both"/>
        <w:rPr>
          <w:rFonts w:ascii="Times New Roman" w:eastAsia="Calibri" w:hAnsi="Times New Roman" w:cs="Times New Roman"/>
        </w:rPr>
      </w:pPr>
      <w:r w:rsidRPr="001B0B5B">
        <w:rPr>
          <w:rFonts w:ascii="Times New Roman" w:eastAsia="Calibri" w:hAnsi="Times New Roman" w:cs="Times New Roman"/>
        </w:rPr>
        <w:lastRenderedPageBreak/>
        <w:t>par PIL 8². panta piektās daļas 1. punktā minētajiem faktiem – no Uzņēmumu reģistra.</w:t>
      </w:r>
    </w:p>
    <w:p w:rsidR="002C75C4" w:rsidRDefault="00DE6D0B" w:rsidP="00DE6D0B">
      <w:pPr>
        <w:spacing w:after="0" w:line="240" w:lineRule="auto"/>
        <w:ind w:left="1134" w:right="468" w:hanging="1021"/>
        <w:jc w:val="both"/>
        <w:rPr>
          <w:rFonts w:ascii="Times New Roman" w:eastAsia="Times New Roman" w:hAnsi="Times New Roman" w:cs="Times New Roman"/>
          <w:lang w:eastAsia="lv-LV"/>
        </w:rPr>
      </w:pPr>
      <w:r w:rsidRPr="001B0B5B">
        <w:rPr>
          <w:rFonts w:ascii="Times New Roman" w:eastAsia="Times New Roman" w:hAnsi="Times New Roman" w:cs="Times New Roman"/>
          <w:lang w:eastAsia="lv-LV"/>
        </w:rPr>
        <w:t>Pielikumā</w:t>
      </w:r>
      <w:r w:rsidR="002C75C4">
        <w:rPr>
          <w:rFonts w:ascii="Times New Roman" w:eastAsia="Times New Roman" w:hAnsi="Times New Roman" w:cs="Times New Roman"/>
          <w:lang w:eastAsia="lv-LV"/>
        </w:rPr>
        <w:t xml:space="preserve"> vērtēšanas protokolam</w:t>
      </w:r>
      <w:r w:rsidRPr="001B0B5B">
        <w:rPr>
          <w:rFonts w:ascii="Times New Roman" w:eastAsia="Times New Roman" w:hAnsi="Times New Roman" w:cs="Times New Roman"/>
          <w:lang w:eastAsia="lv-LV"/>
        </w:rPr>
        <w:t>:</w:t>
      </w:r>
      <w:r w:rsidRPr="001B0B5B">
        <w:rPr>
          <w:rFonts w:ascii="Times New Roman" w:eastAsia="Times New Roman" w:hAnsi="Times New Roman" w:cs="Times New Roman"/>
          <w:lang w:eastAsia="lv-LV"/>
        </w:rPr>
        <w:tab/>
      </w:r>
    </w:p>
    <w:p w:rsidR="00DE6D0B" w:rsidRPr="008106A2" w:rsidRDefault="00DE6D0B" w:rsidP="00DE6D0B">
      <w:pPr>
        <w:spacing w:after="0" w:line="240" w:lineRule="auto"/>
        <w:ind w:left="1134" w:right="468" w:hanging="1021"/>
        <w:jc w:val="both"/>
        <w:rPr>
          <w:rFonts w:ascii="Times New Roman" w:eastAsia="Calibri" w:hAnsi="Times New Roman" w:cs="Times New Roman"/>
          <w:highlight w:val="yellow"/>
        </w:rPr>
      </w:pPr>
      <w:r w:rsidRPr="001B0B5B">
        <w:rPr>
          <w:rFonts w:ascii="Times New Roman" w:eastAsia="Times New Roman" w:hAnsi="Times New Roman" w:cs="Times New Roman"/>
          <w:lang w:eastAsia="lv-LV"/>
        </w:rPr>
        <w:t xml:space="preserve">E-izziņas par nodokļu nomaksas statusu NO Nr. 30979629-5368939 uz 11.10.2016.;   </w:t>
      </w:r>
    </w:p>
    <w:p w:rsidR="00DE6D0B" w:rsidRPr="008106A2" w:rsidRDefault="00DE6D0B" w:rsidP="002C75C4">
      <w:pPr>
        <w:spacing w:after="0" w:line="240" w:lineRule="auto"/>
        <w:ind w:left="113" w:right="468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  <w:r w:rsidRPr="001B0B5B">
        <w:rPr>
          <w:rFonts w:ascii="Times New Roman" w:eastAsia="Calibri" w:hAnsi="Times New Roman" w:cs="Times New Roman"/>
        </w:rPr>
        <w:t>E-izziņa par likvidācijas, maksātnespējas un saimnieciskās darbības apturēšanas procesiem URA Nr.</w:t>
      </w:r>
      <w:r w:rsidRPr="001B0B5B">
        <w:rPr>
          <w:rFonts w:ascii="Times New Roman" w:eastAsia="Times New Roman" w:hAnsi="Times New Roman" w:cs="Times New Roman"/>
          <w:lang w:eastAsia="lv-LV"/>
        </w:rPr>
        <w:t xml:space="preserve"> 30979629-5368937 </w:t>
      </w:r>
      <w:r w:rsidRPr="001B0B5B">
        <w:rPr>
          <w:rFonts w:ascii="Times New Roman" w:eastAsia="Calibri" w:hAnsi="Times New Roman" w:cs="Times New Roman"/>
        </w:rPr>
        <w:t>uz 11.10.2016.</w:t>
      </w:r>
    </w:p>
    <w:p w:rsidR="005F3E92" w:rsidRPr="002C75C4" w:rsidRDefault="005F3E92" w:rsidP="002C75C4">
      <w:pPr>
        <w:pStyle w:val="ListParagraph"/>
        <w:numPr>
          <w:ilvl w:val="0"/>
          <w:numId w:val="7"/>
        </w:num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b/>
          <w:lang w:eastAsia="lv-LV"/>
        </w:rPr>
      </w:pPr>
      <w:r w:rsidRPr="002C75C4">
        <w:rPr>
          <w:rFonts w:ascii="Times New Roman" w:eastAsia="Times New Roman" w:hAnsi="Times New Roman" w:cs="Times New Roman"/>
          <w:b/>
          <w:lang w:eastAsia="lv-LV"/>
        </w:rPr>
        <w:t>Lēmuma pieņemšana:</w:t>
      </w:r>
    </w:p>
    <w:p w:rsidR="00E133A5" w:rsidRPr="001B0B5B" w:rsidRDefault="00E133A5" w:rsidP="00E133A5">
      <w:pPr>
        <w:spacing w:after="0" w:line="240" w:lineRule="auto"/>
        <w:ind w:right="468"/>
        <w:jc w:val="both"/>
        <w:rPr>
          <w:rFonts w:ascii="Times New Roman" w:eastAsia="Times New Roman" w:hAnsi="Times New Roman" w:cs="Times New Roman"/>
          <w:lang w:eastAsia="lv-LV"/>
        </w:rPr>
      </w:pPr>
      <w:r w:rsidRPr="001B0B5B">
        <w:rPr>
          <w:rFonts w:ascii="Times New Roman" w:eastAsia="Calibri" w:hAnsi="Times New Roman" w:cs="Times New Roman"/>
        </w:rPr>
        <w:t>Pamatojoties uz iepriekš minēto, Iepirkumu komisija (</w:t>
      </w:r>
      <w:proofErr w:type="spellStart"/>
      <w:r w:rsidRPr="001B0B5B">
        <w:rPr>
          <w:rFonts w:ascii="Times New Roman" w:eastAsia="Calibri" w:hAnsi="Times New Roman" w:cs="Times New Roman"/>
        </w:rPr>
        <w:t>J.Zarandija</w:t>
      </w:r>
      <w:proofErr w:type="spellEnd"/>
      <w:r w:rsidRPr="001B0B5B">
        <w:rPr>
          <w:rFonts w:ascii="Times New Roman" w:eastAsia="Calibri" w:hAnsi="Times New Roman" w:cs="Times New Roman"/>
        </w:rPr>
        <w:t xml:space="preserve">, </w:t>
      </w:r>
      <w:proofErr w:type="spellStart"/>
      <w:r w:rsidRPr="001B0B5B">
        <w:rPr>
          <w:rFonts w:ascii="Times New Roman" w:eastAsia="Calibri" w:hAnsi="Times New Roman" w:cs="Times New Roman"/>
        </w:rPr>
        <w:t>I.Zālīte</w:t>
      </w:r>
      <w:proofErr w:type="spellEnd"/>
      <w:r w:rsidRPr="001B0B5B">
        <w:rPr>
          <w:rFonts w:ascii="Times New Roman" w:eastAsia="Calibri" w:hAnsi="Times New Roman" w:cs="Times New Roman"/>
        </w:rPr>
        <w:t xml:space="preserve">, </w:t>
      </w:r>
      <w:proofErr w:type="spellStart"/>
      <w:r w:rsidRPr="001B0B5B">
        <w:rPr>
          <w:rFonts w:ascii="Times New Roman" w:eastAsia="Calibri" w:hAnsi="Times New Roman" w:cs="Times New Roman"/>
        </w:rPr>
        <w:t>A.Strautmane</w:t>
      </w:r>
      <w:proofErr w:type="spellEnd"/>
      <w:r w:rsidRPr="001B0B5B">
        <w:rPr>
          <w:rFonts w:ascii="Times New Roman" w:eastAsia="Calibri" w:hAnsi="Times New Roman" w:cs="Times New Roman"/>
        </w:rPr>
        <w:t xml:space="preserve">, </w:t>
      </w:r>
      <w:proofErr w:type="spellStart"/>
      <w:r w:rsidRPr="001B0B5B">
        <w:rPr>
          <w:rFonts w:ascii="Times New Roman" w:eastAsia="Calibri" w:hAnsi="Times New Roman" w:cs="Times New Roman"/>
        </w:rPr>
        <w:t>D.Matuseviča</w:t>
      </w:r>
      <w:proofErr w:type="spellEnd"/>
      <w:r w:rsidRPr="001B0B5B">
        <w:rPr>
          <w:rFonts w:ascii="Times New Roman" w:eastAsia="Calibri" w:hAnsi="Times New Roman" w:cs="Times New Roman"/>
        </w:rPr>
        <w:t>)</w:t>
      </w:r>
      <w:r w:rsidRPr="001B0B5B">
        <w:rPr>
          <w:rFonts w:ascii="Times New Roman" w:eastAsia="Times New Roman" w:hAnsi="Times New Roman" w:cs="Times New Roman"/>
          <w:lang w:eastAsia="lv-LV"/>
        </w:rPr>
        <w:t xml:space="preserve">  </w:t>
      </w:r>
      <w:r w:rsidRPr="001B0B5B">
        <w:rPr>
          <w:rFonts w:ascii="Times New Roman" w:eastAsia="Calibri" w:hAnsi="Times New Roman" w:cs="Times New Roman"/>
        </w:rPr>
        <w:t>atklāti balsojot, ar 4 balsīm „par”, „pret” – nav, „atturas” – nav, nolemj, ka  būvuzraudzības pakalpojumus Zinātnes ielas pārbūvei posmā no autoceļa A2 “Rīga – Sigulda-Igaunijas robeža (Veclaicene) līdz autoceļam P8 “Inciems – Sigulda - Ķegums” Siguldas pagastā, Siguldas novadā veiks</w:t>
      </w:r>
      <w:r w:rsidR="002C75C4">
        <w:rPr>
          <w:rFonts w:ascii="Times New Roman" w:eastAsia="Calibri" w:hAnsi="Times New Roman" w:cs="Times New Roman"/>
        </w:rPr>
        <w:t xml:space="preserve"> </w:t>
      </w:r>
      <w:r w:rsidRPr="001B0B5B">
        <w:rPr>
          <w:rFonts w:ascii="Times New Roman" w:eastAsia="Calibri" w:hAnsi="Times New Roman" w:cs="Times New Roman"/>
        </w:rPr>
        <w:t>–</w:t>
      </w:r>
      <w:r w:rsidRPr="001B0B5B">
        <w:rPr>
          <w:rFonts w:ascii="Times New Roman" w:eastAsia="Calibri" w:hAnsi="Times New Roman" w:cs="Times New Roman"/>
          <w:i/>
        </w:rPr>
        <w:t xml:space="preserve"> </w:t>
      </w:r>
      <w:r w:rsidRPr="001B0B5B">
        <w:rPr>
          <w:rFonts w:ascii="Times New Roman" w:eastAsia="Times New Roman" w:hAnsi="Times New Roman" w:cs="Times New Roman"/>
          <w:b/>
          <w:lang w:eastAsia="lv-LV"/>
        </w:rPr>
        <w:t>SIA “JURĒVIČS UN PARTNERI”</w:t>
      </w:r>
      <w:r w:rsidRPr="001B0B5B">
        <w:rPr>
          <w:rFonts w:ascii="Times New Roman" w:eastAsia="Calibri" w:hAnsi="Times New Roman" w:cs="Times New Roman"/>
          <w:b/>
        </w:rPr>
        <w:t>,</w:t>
      </w:r>
      <w:r w:rsidRPr="001B0B5B">
        <w:rPr>
          <w:rFonts w:ascii="Times New Roman" w:eastAsia="Calibri" w:hAnsi="Times New Roman" w:cs="Times New Roman"/>
        </w:rPr>
        <w:t xml:space="preserve"> kuras iesniegtais piedāvājums atbilst iepirkuma Nolikuma prasībām un ir saimnieciski izdevīgākais. </w:t>
      </w:r>
    </w:p>
    <w:p w:rsidR="005F3E92" w:rsidRPr="002C75C4" w:rsidRDefault="005F3E92" w:rsidP="002C75C4">
      <w:pPr>
        <w:pStyle w:val="ListParagraph"/>
        <w:numPr>
          <w:ilvl w:val="0"/>
          <w:numId w:val="7"/>
        </w:numPr>
        <w:spacing w:after="0" w:line="240" w:lineRule="auto"/>
        <w:ind w:hanging="436"/>
        <w:jc w:val="both"/>
        <w:rPr>
          <w:rFonts w:ascii="Times New Roman" w:eastAsia="Times New Roman" w:hAnsi="Times New Roman" w:cs="Times New Roman"/>
          <w:b/>
          <w:bCs/>
          <w:lang w:eastAsia="lv-LV"/>
        </w:rPr>
      </w:pPr>
      <w:bookmarkStart w:id="0" w:name="_GoBack"/>
      <w:bookmarkEnd w:id="0"/>
      <w:r w:rsidRPr="002C75C4">
        <w:rPr>
          <w:rFonts w:ascii="Times New Roman" w:eastAsia="Times New Roman" w:hAnsi="Times New Roman" w:cs="Times New Roman"/>
          <w:b/>
          <w:bCs/>
          <w:lang w:eastAsia="lv-LV"/>
        </w:rPr>
        <w:t xml:space="preserve">Saņemtie pieprasījumi izskaidrot konkursa nolikumu, sniegtās atbildes: </w:t>
      </w:r>
    </w:p>
    <w:p w:rsidR="005F3E92" w:rsidRPr="00E133A5" w:rsidRDefault="00E133A5" w:rsidP="005F3E9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133A5">
        <w:rPr>
          <w:rFonts w:ascii="Times New Roman" w:eastAsia="Times New Roman" w:hAnsi="Times New Roman" w:cs="Times New Roman"/>
        </w:rPr>
        <w:t>2016.gada 24.augustā tika saņemts iesniegums Nr. 08.24.16/01 ar</w:t>
      </w:r>
      <w:r w:rsidR="005F3E92" w:rsidRPr="00E133A5">
        <w:rPr>
          <w:rFonts w:ascii="Times New Roman" w:eastAsia="Times New Roman" w:hAnsi="Times New Roman" w:cs="Times New Roman"/>
        </w:rPr>
        <w:t xml:space="preserve"> jautājumi</w:t>
      </w:r>
      <w:r w:rsidRPr="00E133A5">
        <w:rPr>
          <w:rFonts w:ascii="Times New Roman" w:eastAsia="Times New Roman" w:hAnsi="Times New Roman" w:cs="Times New Roman"/>
        </w:rPr>
        <w:t>em</w:t>
      </w:r>
      <w:r w:rsidR="005F3E92" w:rsidRPr="00E133A5">
        <w:rPr>
          <w:rFonts w:ascii="Times New Roman" w:eastAsia="Times New Roman" w:hAnsi="Times New Roman" w:cs="Times New Roman"/>
        </w:rPr>
        <w:t xml:space="preserve"> par iepirkuma Nolikumu;</w:t>
      </w:r>
    </w:p>
    <w:p w:rsidR="005F3E92" w:rsidRPr="00E133A5" w:rsidRDefault="00E133A5" w:rsidP="005F3E92">
      <w:pPr>
        <w:numPr>
          <w:ilvl w:val="0"/>
          <w:numId w:val="4"/>
        </w:numPr>
        <w:spacing w:after="0"/>
        <w:contextualSpacing/>
        <w:jc w:val="both"/>
        <w:rPr>
          <w:rFonts w:ascii="Times New Roman" w:eastAsia="Times New Roman" w:hAnsi="Times New Roman" w:cs="Times New Roman"/>
        </w:rPr>
      </w:pPr>
      <w:r w:rsidRPr="00E133A5">
        <w:rPr>
          <w:rFonts w:ascii="Times New Roman" w:eastAsia="Times New Roman" w:hAnsi="Times New Roman" w:cs="Times New Roman"/>
        </w:rPr>
        <w:t>2016.gada 25.augustā</w:t>
      </w:r>
      <w:r w:rsidR="005F3E92" w:rsidRPr="00E133A5">
        <w:rPr>
          <w:rFonts w:ascii="Times New Roman" w:eastAsia="Times New Roman" w:hAnsi="Times New Roman" w:cs="Times New Roman"/>
        </w:rPr>
        <w:t xml:space="preserve"> Iepirkuma komisija sniedza atbildi, kura tika ievietota Siguldas novada pašvaldības mājas lapā.</w:t>
      </w:r>
    </w:p>
    <w:p w:rsidR="005F3E92" w:rsidRPr="00E133A5" w:rsidRDefault="005F3E92" w:rsidP="005F3E9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lang w:eastAsia="lv-LV"/>
        </w:rPr>
      </w:pPr>
    </w:p>
    <w:p w:rsidR="005F3E92" w:rsidRPr="005F3E92" w:rsidRDefault="005F3E92" w:rsidP="005F3E92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lv-LV"/>
        </w:rPr>
      </w:pPr>
    </w:p>
    <w:p w:rsidR="005F3E92" w:rsidRPr="00E133A5" w:rsidRDefault="005F3E92" w:rsidP="005F3E9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5F3E92" w:rsidRPr="00E64874" w:rsidRDefault="005F3E92" w:rsidP="005F3E92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E133A5">
        <w:rPr>
          <w:rFonts w:ascii="Times New Roman" w:eastAsia="Times New Roman" w:hAnsi="Times New Roman" w:cs="Times New Roman"/>
          <w:lang w:eastAsia="lv-LV"/>
        </w:rPr>
        <w:t>Iepirkuma komisijas priekšsēdētāja</w:t>
      </w:r>
      <w:r w:rsidRPr="00E133A5">
        <w:rPr>
          <w:rFonts w:ascii="Times New Roman" w:eastAsia="Times New Roman" w:hAnsi="Times New Roman" w:cs="Times New Roman"/>
          <w:lang w:eastAsia="lv-LV"/>
        </w:rPr>
        <w:tab/>
      </w:r>
      <w:r w:rsidRPr="00E133A5">
        <w:rPr>
          <w:rFonts w:ascii="Times New Roman" w:eastAsia="Times New Roman" w:hAnsi="Times New Roman" w:cs="Times New Roman"/>
          <w:lang w:eastAsia="lv-LV"/>
        </w:rPr>
        <w:tab/>
      </w:r>
      <w:r w:rsidRPr="00E133A5">
        <w:rPr>
          <w:rFonts w:ascii="Times New Roman" w:eastAsia="Times New Roman" w:hAnsi="Times New Roman" w:cs="Times New Roman"/>
          <w:lang w:eastAsia="lv-LV"/>
        </w:rPr>
        <w:tab/>
      </w:r>
      <w:r w:rsidRPr="00E133A5">
        <w:rPr>
          <w:rFonts w:ascii="Times New Roman" w:eastAsia="Times New Roman" w:hAnsi="Times New Roman" w:cs="Times New Roman"/>
          <w:lang w:eastAsia="lv-LV"/>
        </w:rPr>
        <w:tab/>
      </w:r>
      <w:r w:rsidRPr="00E133A5">
        <w:rPr>
          <w:rFonts w:ascii="Times New Roman" w:eastAsia="Times New Roman" w:hAnsi="Times New Roman" w:cs="Times New Roman"/>
          <w:lang w:eastAsia="lv-LV"/>
        </w:rPr>
        <w:tab/>
      </w:r>
      <w:r w:rsidRPr="00E133A5">
        <w:rPr>
          <w:rFonts w:ascii="Times New Roman" w:eastAsia="Times New Roman" w:hAnsi="Times New Roman" w:cs="Times New Roman"/>
          <w:lang w:eastAsia="lv-LV"/>
        </w:rPr>
        <w:tab/>
      </w:r>
      <w:proofErr w:type="spellStart"/>
      <w:r w:rsidRPr="00E133A5">
        <w:rPr>
          <w:rFonts w:ascii="Times New Roman" w:eastAsia="Times New Roman" w:hAnsi="Times New Roman" w:cs="Times New Roman"/>
          <w:lang w:eastAsia="lv-LV"/>
        </w:rPr>
        <w:t>J.Zarandija</w:t>
      </w:r>
      <w:proofErr w:type="spellEnd"/>
    </w:p>
    <w:p w:rsidR="005F3E92" w:rsidRPr="00E64874" w:rsidRDefault="005F3E92" w:rsidP="005F3E92">
      <w:pPr>
        <w:rPr>
          <w:rFonts w:ascii="Calibri" w:eastAsia="Calibri" w:hAnsi="Calibri" w:cs="Times New Roman"/>
        </w:rPr>
      </w:pPr>
    </w:p>
    <w:p w:rsidR="005F3E92" w:rsidRPr="00E64874" w:rsidRDefault="005F3E92" w:rsidP="005F3E92">
      <w:pPr>
        <w:rPr>
          <w:rFonts w:ascii="Calibri" w:eastAsia="Calibri" w:hAnsi="Calibri" w:cs="Times New Roman"/>
        </w:rPr>
      </w:pPr>
    </w:p>
    <w:p w:rsidR="005F3E92" w:rsidRPr="00E64874" w:rsidRDefault="005F3E92" w:rsidP="005F3E92">
      <w:pPr>
        <w:rPr>
          <w:rFonts w:ascii="Calibri" w:eastAsia="Calibri" w:hAnsi="Calibri" w:cs="Times New Roman"/>
        </w:rPr>
      </w:pPr>
    </w:p>
    <w:p w:rsidR="005F3E92" w:rsidRPr="00E64874" w:rsidRDefault="005F3E92" w:rsidP="005F3E92">
      <w:pPr>
        <w:rPr>
          <w:rFonts w:ascii="Calibri" w:eastAsia="Calibri" w:hAnsi="Calibri" w:cs="Times New Roman"/>
        </w:rPr>
      </w:pPr>
    </w:p>
    <w:p w:rsidR="005F3E92" w:rsidRPr="00E64874" w:rsidRDefault="005F3E92" w:rsidP="005F3E92"/>
    <w:p w:rsidR="005F3E92" w:rsidRDefault="005F3E92" w:rsidP="005F3E92"/>
    <w:p w:rsidR="00BF4B56" w:rsidRDefault="00BF4B56"/>
    <w:sectPr w:rsidR="00BF4B56" w:rsidSect="002C75C4">
      <w:headerReference w:type="even" r:id="rId9"/>
      <w:headerReference w:type="default" r:id="rId10"/>
      <w:footerReference w:type="default" r:id="rId11"/>
      <w:pgSz w:w="11906" w:h="16838"/>
      <w:pgMar w:top="851" w:right="1274" w:bottom="1135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54D5" w:rsidRDefault="009F54D5" w:rsidP="005F3E92">
      <w:pPr>
        <w:spacing w:after="0" w:line="240" w:lineRule="auto"/>
      </w:pPr>
      <w:r>
        <w:separator/>
      </w:r>
    </w:p>
  </w:endnote>
  <w:endnote w:type="continuationSeparator" w:id="0">
    <w:p w:rsidR="009F54D5" w:rsidRDefault="009F54D5" w:rsidP="005F3E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391C" w:rsidRDefault="009F54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54D5" w:rsidRDefault="009F54D5" w:rsidP="005F3E92">
      <w:pPr>
        <w:spacing w:after="0" w:line="240" w:lineRule="auto"/>
      </w:pPr>
      <w:r>
        <w:separator/>
      </w:r>
    </w:p>
  </w:footnote>
  <w:footnote w:type="continuationSeparator" w:id="0">
    <w:p w:rsidR="009F54D5" w:rsidRDefault="009F54D5" w:rsidP="005F3E92">
      <w:pPr>
        <w:spacing w:after="0" w:line="240" w:lineRule="auto"/>
      </w:pPr>
      <w:r>
        <w:continuationSeparator/>
      </w:r>
    </w:p>
  </w:footnote>
  <w:footnote w:id="1">
    <w:p w:rsidR="00EC35CD" w:rsidRDefault="00EC35CD" w:rsidP="00EC35CD">
      <w:pPr>
        <w:pStyle w:val="FootnoteText"/>
      </w:pPr>
      <w:r>
        <w:rPr>
          <w:rStyle w:val="FootnoteReference"/>
        </w:rPr>
        <w:footnoteRef/>
      </w:r>
      <w:r w:rsidRPr="007E46F0">
        <w:rPr>
          <w:rFonts w:ascii="Times New Roman" w:hAnsi="Times New Roman" w:cs="Times New Roman"/>
        </w:rPr>
        <w:t>Cenas aprēķins pēc formulas</w:t>
      </w:r>
      <w:r>
        <w:t xml:space="preserve">: 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8700/12 995*60=40,17</w:t>
      </w:r>
    </w:p>
  </w:footnote>
  <w:footnote w:id="2">
    <w:p w:rsidR="00EC35CD" w:rsidRDefault="00EC35CD" w:rsidP="00EC35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6F0">
        <w:rPr>
          <w:rFonts w:ascii="Times New Roman" w:hAnsi="Times New Roman" w:cs="Times New Roman"/>
        </w:rPr>
        <w:t>Cenas aprēķins pēc formulas</w:t>
      </w:r>
      <w:r>
        <w:rPr>
          <w:rFonts w:ascii="Times New Roman" w:hAnsi="Times New Roman" w:cs="Times New Roman"/>
        </w:rPr>
        <w:t>:</w:t>
      </w:r>
      <w:r w:rsidRPr="007E46F0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8700/18 200*60=28,68</w:t>
      </w:r>
    </w:p>
  </w:footnote>
  <w:footnote w:id="3">
    <w:p w:rsidR="00EC35CD" w:rsidRDefault="00EC35CD" w:rsidP="00EC35C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E46F0">
        <w:rPr>
          <w:rFonts w:ascii="Times New Roman" w:hAnsi="Times New Roman" w:cs="Times New Roman"/>
        </w:rPr>
        <w:t>Cenas aprēķins pēc formulas</w:t>
      </w:r>
      <w:r>
        <w:rPr>
          <w:rFonts w:ascii="Times New Roman" w:hAnsi="Times New Roman" w:cs="Times New Roman"/>
        </w:rPr>
        <w:t>:</w:t>
      </w:r>
      <w:r w:rsidRPr="007E46F0">
        <w:rPr>
          <w:rFonts w:ascii="Times New Roman" w:eastAsia="Times New Roman" w:hAnsi="Times New Roman" w:cs="Times New Roman"/>
          <w:color w:val="000000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lv-LV"/>
        </w:rPr>
        <w:t>8700/8700*60=60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E6E4F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66C2" w:rsidRDefault="009F54D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6C2" w:rsidRDefault="006E6E4F" w:rsidP="00DE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C75C4">
      <w:rPr>
        <w:rStyle w:val="PageNumber"/>
        <w:noProof/>
      </w:rPr>
      <w:t>2</w:t>
    </w:r>
    <w:r>
      <w:rPr>
        <w:rStyle w:val="PageNumber"/>
      </w:rPr>
      <w:fldChar w:fldCharType="end"/>
    </w:r>
  </w:p>
  <w:p w:rsidR="005466C2" w:rsidRDefault="009F54D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30F12"/>
    <w:multiLevelType w:val="hybridMultilevel"/>
    <w:tmpl w:val="1EACFA44"/>
    <w:lvl w:ilvl="0" w:tplc="73783A6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10133E"/>
    <w:multiLevelType w:val="multilevel"/>
    <w:tmpl w:val="D1FC2B6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517714B5"/>
    <w:multiLevelType w:val="hybridMultilevel"/>
    <w:tmpl w:val="3F5073B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374B57"/>
    <w:multiLevelType w:val="hybridMultilevel"/>
    <w:tmpl w:val="678E4A1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2B6AA7"/>
    <w:multiLevelType w:val="multilevel"/>
    <w:tmpl w:val="32369C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C377B4C"/>
    <w:multiLevelType w:val="hybridMultilevel"/>
    <w:tmpl w:val="3DBEFDDC"/>
    <w:lvl w:ilvl="0" w:tplc="2EB8D57A">
      <w:start w:val="1"/>
      <w:numFmt w:val="decimal"/>
      <w:lvlText w:val="%1)"/>
      <w:lvlJc w:val="left"/>
      <w:pPr>
        <w:ind w:left="11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13" w:hanging="360"/>
      </w:pPr>
    </w:lvl>
    <w:lvl w:ilvl="2" w:tplc="0426001B" w:tentative="1">
      <w:start w:val="1"/>
      <w:numFmt w:val="lowerRoman"/>
      <w:lvlText w:val="%3."/>
      <w:lvlJc w:val="right"/>
      <w:pPr>
        <w:ind w:left="2633" w:hanging="180"/>
      </w:pPr>
    </w:lvl>
    <w:lvl w:ilvl="3" w:tplc="0426000F" w:tentative="1">
      <w:start w:val="1"/>
      <w:numFmt w:val="decimal"/>
      <w:lvlText w:val="%4."/>
      <w:lvlJc w:val="left"/>
      <w:pPr>
        <w:ind w:left="3353" w:hanging="360"/>
      </w:pPr>
    </w:lvl>
    <w:lvl w:ilvl="4" w:tplc="04260019" w:tentative="1">
      <w:start w:val="1"/>
      <w:numFmt w:val="lowerLetter"/>
      <w:lvlText w:val="%5."/>
      <w:lvlJc w:val="left"/>
      <w:pPr>
        <w:ind w:left="4073" w:hanging="360"/>
      </w:pPr>
    </w:lvl>
    <w:lvl w:ilvl="5" w:tplc="0426001B" w:tentative="1">
      <w:start w:val="1"/>
      <w:numFmt w:val="lowerRoman"/>
      <w:lvlText w:val="%6."/>
      <w:lvlJc w:val="right"/>
      <w:pPr>
        <w:ind w:left="4793" w:hanging="180"/>
      </w:pPr>
    </w:lvl>
    <w:lvl w:ilvl="6" w:tplc="0426000F" w:tentative="1">
      <w:start w:val="1"/>
      <w:numFmt w:val="decimal"/>
      <w:lvlText w:val="%7."/>
      <w:lvlJc w:val="left"/>
      <w:pPr>
        <w:ind w:left="5513" w:hanging="360"/>
      </w:pPr>
    </w:lvl>
    <w:lvl w:ilvl="7" w:tplc="04260019" w:tentative="1">
      <w:start w:val="1"/>
      <w:numFmt w:val="lowerLetter"/>
      <w:lvlText w:val="%8."/>
      <w:lvlJc w:val="left"/>
      <w:pPr>
        <w:ind w:left="6233" w:hanging="360"/>
      </w:pPr>
    </w:lvl>
    <w:lvl w:ilvl="8" w:tplc="0426001B" w:tentative="1">
      <w:start w:val="1"/>
      <w:numFmt w:val="lowerRoman"/>
      <w:lvlText w:val="%9."/>
      <w:lvlJc w:val="right"/>
      <w:pPr>
        <w:ind w:left="6953" w:hanging="180"/>
      </w:pPr>
    </w:lvl>
  </w:abstractNum>
  <w:abstractNum w:abstractNumId="6" w15:restartNumberingAfterBreak="0">
    <w:nsid w:val="7FB64AB4"/>
    <w:multiLevelType w:val="hybridMultilevel"/>
    <w:tmpl w:val="6CE62CC8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E92"/>
    <w:rsid w:val="002C75C4"/>
    <w:rsid w:val="005F3E92"/>
    <w:rsid w:val="00605C3B"/>
    <w:rsid w:val="006E6E4F"/>
    <w:rsid w:val="009F0A6D"/>
    <w:rsid w:val="009F54D5"/>
    <w:rsid w:val="00B35171"/>
    <w:rsid w:val="00BF4B56"/>
    <w:rsid w:val="00D65430"/>
    <w:rsid w:val="00DE6D0B"/>
    <w:rsid w:val="00E133A5"/>
    <w:rsid w:val="00EC35CD"/>
    <w:rsid w:val="00F5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schemas-tilde-lv/tildestengine" w:name="currency2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D129-1271-4C17-A4F8-AA19433D6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E92"/>
  </w:style>
  <w:style w:type="paragraph" w:styleId="Heading1">
    <w:name w:val="heading 1"/>
    <w:basedOn w:val="Normal"/>
    <w:next w:val="Normal"/>
    <w:link w:val="Heading1Char"/>
    <w:uiPriority w:val="9"/>
    <w:qFormat/>
    <w:rsid w:val="005F3E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F3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E92"/>
  </w:style>
  <w:style w:type="character" w:styleId="PageNumber">
    <w:name w:val="page number"/>
    <w:basedOn w:val="DefaultParagraphFont"/>
    <w:rsid w:val="005F3E92"/>
  </w:style>
  <w:style w:type="paragraph" w:styleId="Footer">
    <w:name w:val="footer"/>
    <w:basedOn w:val="Normal"/>
    <w:link w:val="FooterChar"/>
    <w:uiPriority w:val="99"/>
    <w:unhideWhenUsed/>
    <w:rsid w:val="005F3E9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E92"/>
  </w:style>
  <w:style w:type="paragraph" w:styleId="ListParagraph">
    <w:name w:val="List Paragraph"/>
    <w:basedOn w:val="Normal"/>
    <w:uiPriority w:val="34"/>
    <w:qFormat/>
    <w:rsid w:val="005F3E92"/>
    <w:pPr>
      <w:ind w:left="720"/>
      <w:contextualSpacing/>
    </w:pPr>
  </w:style>
  <w:style w:type="table" w:styleId="TableGrid">
    <w:name w:val="Table Grid"/>
    <w:basedOn w:val="TableNormal"/>
    <w:uiPriority w:val="39"/>
    <w:rsid w:val="005F3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Heading1">
    <w:name w:val="Style Heading 1"/>
    <w:basedOn w:val="Heading1"/>
    <w:rsid w:val="005F3E92"/>
    <w:pPr>
      <w:keepLines w:val="0"/>
      <w:suppressAutoHyphens/>
      <w:spacing w:before="0" w:line="240" w:lineRule="auto"/>
    </w:pPr>
    <w:rPr>
      <w:rFonts w:ascii="Times New Roman" w:eastAsia="Times New Roman" w:hAnsi="Times New Roman" w:cs="Times New Roman"/>
      <w:b/>
      <w:bCs/>
      <w:caps/>
      <w:color w:val="auto"/>
      <w:sz w:val="24"/>
      <w:szCs w:val="20"/>
      <w:lang w:eastAsia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E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E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F3E9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5F3E9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lda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ub.gov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3905</Words>
  <Characters>2227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Līga</dc:creator>
  <cp:keywords/>
  <dc:description/>
  <cp:lastModifiedBy>User</cp:lastModifiedBy>
  <cp:revision>6</cp:revision>
  <dcterms:created xsi:type="dcterms:W3CDTF">2016-10-11T11:27:00Z</dcterms:created>
  <dcterms:modified xsi:type="dcterms:W3CDTF">2016-10-13T13:26:00Z</dcterms:modified>
</cp:coreProperties>
</file>