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FD0C88" w:rsidRDefault="00E64874" w:rsidP="00A27732">
      <w:pPr>
        <w:spacing w:after="0" w:line="240" w:lineRule="auto"/>
        <w:jc w:val="center"/>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 xml:space="preserve">Siguldas novada </w:t>
      </w:r>
      <w:r w:rsidR="00131683" w:rsidRPr="00FD0C88">
        <w:rPr>
          <w:rFonts w:ascii="Times New Roman" w:eastAsia="Times New Roman" w:hAnsi="Times New Roman" w:cs="Times New Roman"/>
          <w:lang w:eastAsia="lv-LV"/>
        </w:rPr>
        <w:t>pašvaldības</w:t>
      </w:r>
      <w:r w:rsidRPr="00FD0C88">
        <w:rPr>
          <w:rFonts w:ascii="Times New Roman" w:eastAsia="Times New Roman" w:hAnsi="Times New Roman" w:cs="Times New Roman"/>
          <w:lang w:eastAsia="lv-LV"/>
        </w:rPr>
        <w:t xml:space="preserve"> (</w:t>
      </w:r>
      <w:proofErr w:type="spellStart"/>
      <w:r w:rsidRPr="00FD0C88">
        <w:rPr>
          <w:rFonts w:ascii="Times New Roman" w:eastAsia="Times New Roman" w:hAnsi="Times New Roman" w:cs="Times New Roman"/>
          <w:lang w:eastAsia="lv-LV"/>
        </w:rPr>
        <w:t>reģ</w:t>
      </w:r>
      <w:proofErr w:type="spellEnd"/>
      <w:r w:rsidRPr="00FD0C88">
        <w:rPr>
          <w:rFonts w:ascii="Times New Roman" w:eastAsia="Times New Roman" w:hAnsi="Times New Roman" w:cs="Times New Roman"/>
          <w:lang w:eastAsia="lv-LV"/>
        </w:rPr>
        <w:t>.</w:t>
      </w:r>
      <w:r w:rsidR="00BA5BE9" w:rsidRPr="00FD0C88">
        <w:rPr>
          <w:rFonts w:ascii="Times New Roman" w:eastAsia="Times New Roman" w:hAnsi="Times New Roman" w:cs="Times New Roman"/>
          <w:lang w:eastAsia="lv-LV"/>
        </w:rPr>
        <w:t xml:space="preserve"> </w:t>
      </w:r>
      <w:r w:rsidRPr="00FD0C88">
        <w:rPr>
          <w:rFonts w:ascii="Times New Roman" w:eastAsia="Times New Roman" w:hAnsi="Times New Roman" w:cs="Times New Roman"/>
          <w:lang w:eastAsia="lv-LV"/>
        </w:rPr>
        <w:t>Nr. 90000048152)</w:t>
      </w:r>
    </w:p>
    <w:p w:rsidR="00E64874" w:rsidRPr="00FD0C88" w:rsidRDefault="00AA412D" w:rsidP="00A27732">
      <w:pPr>
        <w:spacing w:after="0" w:line="240" w:lineRule="auto"/>
        <w:jc w:val="center"/>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Iepirkuma (pamatojoties uz PIL 9</w:t>
      </w:r>
      <w:r w:rsidR="00FE3FCA" w:rsidRPr="00FD0C88">
        <w:rPr>
          <w:rFonts w:ascii="Times New Roman" w:eastAsia="Times New Roman" w:hAnsi="Times New Roman" w:cs="Times New Roman"/>
          <w:lang w:eastAsia="lv-LV"/>
        </w:rPr>
        <w:t>.pantu</w:t>
      </w:r>
      <w:r w:rsidR="00E64874" w:rsidRPr="00FD0C88">
        <w:rPr>
          <w:rFonts w:ascii="Times New Roman" w:eastAsia="Times New Roman" w:hAnsi="Times New Roman" w:cs="Times New Roman"/>
          <w:lang w:eastAsia="lv-LV"/>
        </w:rPr>
        <w:t>)</w:t>
      </w:r>
    </w:p>
    <w:p w:rsidR="0019127C" w:rsidRPr="00FD0C88" w:rsidRDefault="0019127C" w:rsidP="00A27732">
      <w:pPr>
        <w:spacing w:after="0" w:line="240" w:lineRule="auto"/>
        <w:jc w:val="center"/>
        <w:rPr>
          <w:rFonts w:ascii="Times New Roman" w:eastAsia="Times New Roman" w:hAnsi="Times New Roman" w:cs="Times New Roman"/>
          <w:i/>
          <w:color w:val="FF0000"/>
          <w:lang w:eastAsia="lv-LV"/>
        </w:rPr>
      </w:pPr>
    </w:p>
    <w:p w:rsidR="002B0090" w:rsidRPr="00FD0C88" w:rsidRDefault="002B0090" w:rsidP="006B386B">
      <w:pPr>
        <w:spacing w:after="0" w:line="240" w:lineRule="auto"/>
        <w:jc w:val="center"/>
        <w:rPr>
          <w:rFonts w:ascii="Times New Roman" w:eastAsia="Times New Roman" w:hAnsi="Times New Roman" w:cs="Times New Roman"/>
          <w:b/>
          <w:bCs/>
          <w:lang w:eastAsia="lv-LV"/>
        </w:rPr>
      </w:pPr>
      <w:r w:rsidRPr="00FD0C88">
        <w:rPr>
          <w:rFonts w:ascii="Times New Roman" w:eastAsia="Times New Roman" w:hAnsi="Times New Roman" w:cs="Times New Roman"/>
          <w:b/>
          <w:bCs/>
          <w:lang w:eastAsia="lv-LV"/>
        </w:rPr>
        <w:t xml:space="preserve">„Autoceļa A2 un Pulkveža Brieža ielas krustojuma un piegulošo ielu pārbūves Siguldā, Siguldas novadā 2. KĀRTAS būvuzraudzība” </w:t>
      </w:r>
    </w:p>
    <w:p w:rsidR="006B386B" w:rsidRPr="00FD0C88" w:rsidRDefault="006B386B" w:rsidP="006B386B">
      <w:pPr>
        <w:spacing w:after="0" w:line="240" w:lineRule="auto"/>
        <w:jc w:val="center"/>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(identifikācijas Nr. SNP 2019/</w:t>
      </w:r>
      <w:r w:rsidR="002B0090" w:rsidRPr="00FD0C88">
        <w:rPr>
          <w:rFonts w:ascii="Times New Roman" w:eastAsia="Times New Roman" w:hAnsi="Times New Roman" w:cs="Times New Roman"/>
          <w:lang w:eastAsia="lv-LV"/>
        </w:rPr>
        <w:t>18</w:t>
      </w:r>
      <w:r w:rsidRPr="00FD0C88">
        <w:rPr>
          <w:rFonts w:ascii="Times New Roman" w:eastAsia="Times New Roman" w:hAnsi="Times New Roman" w:cs="Times New Roman"/>
          <w:lang w:eastAsia="lv-LV"/>
        </w:rPr>
        <w:t>)</w:t>
      </w:r>
    </w:p>
    <w:p w:rsidR="006B386B" w:rsidRPr="00FD0C88" w:rsidRDefault="006B386B" w:rsidP="00A27732">
      <w:pPr>
        <w:spacing w:after="0" w:line="240" w:lineRule="auto"/>
        <w:jc w:val="center"/>
        <w:rPr>
          <w:rFonts w:ascii="Times New Roman" w:eastAsia="Times New Roman" w:hAnsi="Times New Roman" w:cs="Times New Roman"/>
          <w:lang w:eastAsia="lv-LV"/>
        </w:rPr>
      </w:pPr>
    </w:p>
    <w:p w:rsidR="000C2CF0" w:rsidRPr="00FD0C88" w:rsidRDefault="00C22C0B" w:rsidP="00A27732">
      <w:pPr>
        <w:spacing w:after="0" w:line="240" w:lineRule="auto"/>
        <w:jc w:val="center"/>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Lēmums</w:t>
      </w:r>
    </w:p>
    <w:p w:rsidR="00C22C0B" w:rsidRPr="00FD0C88" w:rsidRDefault="00C22C0B" w:rsidP="00A27732">
      <w:pPr>
        <w:spacing w:after="0" w:line="240" w:lineRule="auto"/>
        <w:jc w:val="center"/>
        <w:rPr>
          <w:rFonts w:ascii="Times New Roman" w:eastAsia="Times New Roman" w:hAnsi="Times New Roman" w:cs="Times New Roman"/>
          <w:lang w:eastAsia="lv-LV"/>
        </w:rPr>
      </w:pPr>
    </w:p>
    <w:p w:rsidR="00E64874" w:rsidRPr="00FD0C88" w:rsidRDefault="00E64874" w:rsidP="00A27732">
      <w:pPr>
        <w:spacing w:after="0" w:line="240" w:lineRule="auto"/>
        <w:jc w:val="center"/>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Siguldā</w:t>
      </w:r>
    </w:p>
    <w:p w:rsidR="00E64874" w:rsidRPr="00FD0C88" w:rsidRDefault="00E64874" w:rsidP="00A27732">
      <w:pPr>
        <w:spacing w:after="0" w:line="240" w:lineRule="auto"/>
        <w:rPr>
          <w:rFonts w:ascii="Times New Roman" w:eastAsia="Times New Roman" w:hAnsi="Times New Roman" w:cs="Times New Roman"/>
          <w:lang w:eastAsia="lv-LV"/>
        </w:rPr>
      </w:pPr>
    </w:p>
    <w:p w:rsidR="00E64874" w:rsidRPr="00FD0C88" w:rsidRDefault="00F92E38" w:rsidP="00A27732">
      <w:pPr>
        <w:spacing w:after="0" w:line="240" w:lineRule="auto"/>
        <w:rPr>
          <w:rFonts w:ascii="Times New Roman" w:eastAsia="Times New Roman" w:hAnsi="Times New Roman" w:cs="Times New Roman"/>
          <w:lang w:val="en-GB" w:eastAsia="lv-LV"/>
        </w:rPr>
      </w:pPr>
      <w:r w:rsidRPr="00FD0C88">
        <w:rPr>
          <w:rFonts w:ascii="Times New Roman" w:eastAsia="Times New Roman" w:hAnsi="Times New Roman" w:cs="Times New Roman"/>
          <w:lang w:val="en-GB" w:eastAsia="lv-LV"/>
        </w:rPr>
        <w:t>201</w:t>
      </w:r>
      <w:r w:rsidR="00E5187C" w:rsidRPr="00FD0C88">
        <w:rPr>
          <w:rFonts w:ascii="Times New Roman" w:eastAsia="Times New Roman" w:hAnsi="Times New Roman" w:cs="Times New Roman"/>
          <w:lang w:val="en-GB" w:eastAsia="lv-LV"/>
        </w:rPr>
        <w:t>9</w:t>
      </w:r>
      <w:r w:rsidR="00FE3FCA" w:rsidRPr="00FD0C88">
        <w:rPr>
          <w:rFonts w:ascii="Times New Roman" w:eastAsia="Times New Roman" w:hAnsi="Times New Roman" w:cs="Times New Roman"/>
          <w:lang w:eastAsia="lv-LV"/>
        </w:rPr>
        <w:t>.</w:t>
      </w:r>
      <w:r w:rsidR="00BA1B82" w:rsidRPr="00FD0C88">
        <w:rPr>
          <w:rFonts w:ascii="Times New Roman" w:eastAsia="Times New Roman" w:hAnsi="Times New Roman" w:cs="Times New Roman"/>
          <w:lang w:eastAsia="lv-LV"/>
        </w:rPr>
        <w:t xml:space="preserve"> </w:t>
      </w:r>
      <w:r w:rsidR="00FE3FCA" w:rsidRPr="00FD0C88">
        <w:rPr>
          <w:rFonts w:ascii="Times New Roman" w:eastAsia="Times New Roman" w:hAnsi="Times New Roman" w:cs="Times New Roman"/>
          <w:lang w:eastAsia="lv-LV"/>
        </w:rPr>
        <w:t>gada</w:t>
      </w:r>
      <w:r w:rsidRPr="00FD0C88">
        <w:rPr>
          <w:rFonts w:ascii="Times New Roman" w:eastAsia="Times New Roman" w:hAnsi="Times New Roman" w:cs="Times New Roman"/>
          <w:lang w:eastAsia="lv-LV"/>
        </w:rPr>
        <w:t xml:space="preserve"> </w:t>
      </w:r>
      <w:r w:rsidR="002B0090" w:rsidRPr="00FD0C88">
        <w:rPr>
          <w:rFonts w:ascii="Times New Roman" w:eastAsia="Times New Roman" w:hAnsi="Times New Roman" w:cs="Times New Roman"/>
          <w:lang w:eastAsia="lv-LV"/>
        </w:rPr>
        <w:t>24</w:t>
      </w:r>
      <w:r w:rsidR="00E5187C" w:rsidRPr="00FD0C88">
        <w:rPr>
          <w:rFonts w:ascii="Times New Roman" w:eastAsia="Times New Roman" w:hAnsi="Times New Roman" w:cs="Times New Roman"/>
          <w:lang w:eastAsia="lv-LV"/>
        </w:rPr>
        <w:t>.</w:t>
      </w:r>
      <w:r w:rsidR="00C22C0B" w:rsidRPr="00FD0C88">
        <w:rPr>
          <w:rFonts w:ascii="Times New Roman" w:eastAsia="Times New Roman" w:hAnsi="Times New Roman" w:cs="Times New Roman"/>
          <w:lang w:eastAsia="lv-LV"/>
        </w:rPr>
        <w:t xml:space="preserve"> </w:t>
      </w:r>
      <w:r w:rsidR="002B0090" w:rsidRPr="00FD0C88">
        <w:rPr>
          <w:rFonts w:ascii="Times New Roman" w:eastAsia="Times New Roman" w:hAnsi="Times New Roman" w:cs="Times New Roman"/>
          <w:lang w:eastAsia="lv-LV"/>
        </w:rPr>
        <w:t>maijā</w:t>
      </w:r>
    </w:p>
    <w:p w:rsidR="00E64874" w:rsidRPr="00FD0C88" w:rsidRDefault="00E64874" w:rsidP="00A27732">
      <w:pPr>
        <w:spacing w:after="0" w:line="240" w:lineRule="auto"/>
        <w:jc w:val="both"/>
        <w:rPr>
          <w:rFonts w:ascii="Times New Roman" w:eastAsia="Times New Roman" w:hAnsi="Times New Roman" w:cs="Times New Roman"/>
          <w:lang w:eastAsia="lv-LV"/>
        </w:rPr>
      </w:pPr>
    </w:p>
    <w:p w:rsidR="00E64874" w:rsidRPr="00FD0C88" w:rsidRDefault="00E64874" w:rsidP="00E5187C">
      <w:pPr>
        <w:numPr>
          <w:ilvl w:val="0"/>
          <w:numId w:val="1"/>
        </w:numPr>
        <w:spacing w:after="0" w:line="240" w:lineRule="auto"/>
        <w:jc w:val="both"/>
        <w:rPr>
          <w:rFonts w:ascii="Times New Roman" w:eastAsia="Times New Roman" w:hAnsi="Times New Roman" w:cs="Times New Roman"/>
          <w:lang w:eastAsia="lv-LV"/>
        </w:rPr>
      </w:pPr>
      <w:r w:rsidRPr="00FD0C88">
        <w:rPr>
          <w:rFonts w:ascii="Times New Roman" w:eastAsia="Times New Roman" w:hAnsi="Times New Roman" w:cs="Times New Roman"/>
          <w:b/>
          <w:lang w:eastAsia="lv-LV"/>
        </w:rPr>
        <w:t>Identifikācijas Nr. –</w:t>
      </w:r>
      <w:r w:rsidRPr="00FD0C88">
        <w:rPr>
          <w:rFonts w:ascii="Times New Roman" w:eastAsia="Times New Roman" w:hAnsi="Times New Roman" w:cs="Times New Roman"/>
          <w:lang w:eastAsia="lv-LV"/>
        </w:rPr>
        <w:t xml:space="preserve"> </w:t>
      </w:r>
      <w:r w:rsidR="00E5187C" w:rsidRPr="00FD0C88">
        <w:rPr>
          <w:rFonts w:ascii="Times New Roman" w:eastAsia="Times New Roman" w:hAnsi="Times New Roman" w:cs="Times New Roman"/>
          <w:lang w:val="en-GB" w:eastAsia="lv-LV"/>
        </w:rPr>
        <w:t xml:space="preserve">SNP </w:t>
      </w:r>
      <w:r w:rsidR="00A863EE" w:rsidRPr="00FD0C88">
        <w:rPr>
          <w:rFonts w:ascii="Times New Roman" w:eastAsia="Times New Roman" w:hAnsi="Times New Roman" w:cs="Times New Roman"/>
          <w:lang w:val="en-GB" w:eastAsia="lv-LV"/>
        </w:rPr>
        <w:t>2019/</w:t>
      </w:r>
      <w:r w:rsidR="002B0090" w:rsidRPr="00FD0C88">
        <w:rPr>
          <w:rFonts w:ascii="Times New Roman" w:eastAsia="Times New Roman" w:hAnsi="Times New Roman" w:cs="Times New Roman"/>
          <w:lang w:val="en-GB" w:eastAsia="lv-LV"/>
        </w:rPr>
        <w:t>18</w:t>
      </w:r>
    </w:p>
    <w:p w:rsidR="00E64874" w:rsidRPr="00FD0C88" w:rsidRDefault="00E64874" w:rsidP="00A27732">
      <w:pPr>
        <w:numPr>
          <w:ilvl w:val="0"/>
          <w:numId w:val="1"/>
        </w:numPr>
        <w:spacing w:after="0" w:line="240" w:lineRule="auto"/>
        <w:jc w:val="both"/>
        <w:rPr>
          <w:rFonts w:ascii="Times New Roman" w:eastAsia="Times New Roman" w:hAnsi="Times New Roman" w:cs="Times New Roman"/>
          <w:lang w:eastAsia="lv-LV"/>
        </w:rPr>
      </w:pPr>
      <w:r w:rsidRPr="00FD0C88">
        <w:rPr>
          <w:rFonts w:ascii="Times New Roman" w:eastAsia="Times New Roman" w:hAnsi="Times New Roman" w:cs="Times New Roman"/>
          <w:b/>
          <w:lang w:eastAsia="lv-LV"/>
        </w:rPr>
        <w:t xml:space="preserve">Datums, kad paziņojums ievietots internetā </w:t>
      </w:r>
      <w:r w:rsidRPr="00FD0C88">
        <w:rPr>
          <w:rFonts w:ascii="Times New Roman" w:eastAsia="Times New Roman" w:hAnsi="Times New Roman" w:cs="Times New Roman"/>
          <w:lang w:eastAsia="lv-LV"/>
        </w:rPr>
        <w:t>(</w:t>
      </w:r>
      <w:hyperlink r:id="rId8" w:history="1">
        <w:r w:rsidRPr="00FD0C88">
          <w:rPr>
            <w:rFonts w:ascii="Times New Roman" w:eastAsia="Times New Roman" w:hAnsi="Times New Roman" w:cs="Times New Roman"/>
            <w:color w:val="0000FF"/>
            <w:u w:val="single"/>
            <w:lang w:eastAsia="lv-LV"/>
          </w:rPr>
          <w:t>www.iub.gov.lv</w:t>
        </w:r>
      </w:hyperlink>
      <w:r w:rsidRPr="00FD0C88">
        <w:rPr>
          <w:rFonts w:ascii="Times New Roman" w:eastAsia="Times New Roman" w:hAnsi="Times New Roman" w:cs="Times New Roman"/>
          <w:lang w:eastAsia="lv-LV"/>
        </w:rPr>
        <w:t>)</w:t>
      </w:r>
      <w:r w:rsidRPr="00FD0C88">
        <w:rPr>
          <w:rFonts w:ascii="Times New Roman" w:eastAsia="Times New Roman" w:hAnsi="Times New Roman" w:cs="Times New Roman"/>
          <w:b/>
          <w:lang w:eastAsia="lv-LV"/>
        </w:rPr>
        <w:t xml:space="preserve"> –</w:t>
      </w:r>
      <w:r w:rsidR="001E6E19" w:rsidRPr="00FD0C88">
        <w:rPr>
          <w:rFonts w:ascii="Times New Roman" w:eastAsia="Times New Roman" w:hAnsi="Times New Roman" w:cs="Times New Roman"/>
          <w:lang w:eastAsia="lv-LV"/>
        </w:rPr>
        <w:t xml:space="preserve"> </w:t>
      </w:r>
      <w:r w:rsidR="002B0090" w:rsidRPr="00FD0C88">
        <w:rPr>
          <w:rFonts w:ascii="Times New Roman" w:eastAsia="Times New Roman" w:hAnsi="Times New Roman" w:cs="Times New Roman"/>
          <w:lang w:eastAsia="lv-LV"/>
        </w:rPr>
        <w:t>03</w:t>
      </w:r>
      <w:r w:rsidR="003A055F" w:rsidRPr="00FD0C88">
        <w:rPr>
          <w:rFonts w:ascii="Times New Roman" w:eastAsia="Times New Roman" w:hAnsi="Times New Roman" w:cs="Times New Roman"/>
          <w:lang w:eastAsia="lv-LV"/>
        </w:rPr>
        <w:t>.</w:t>
      </w:r>
      <w:r w:rsidR="0019127C" w:rsidRPr="00FD0C88">
        <w:rPr>
          <w:rFonts w:ascii="Times New Roman" w:eastAsia="Times New Roman" w:hAnsi="Times New Roman" w:cs="Times New Roman"/>
          <w:lang w:eastAsia="lv-LV"/>
        </w:rPr>
        <w:t>0</w:t>
      </w:r>
      <w:r w:rsidR="002B0090" w:rsidRPr="00FD0C88">
        <w:rPr>
          <w:rFonts w:ascii="Times New Roman" w:eastAsia="Times New Roman" w:hAnsi="Times New Roman" w:cs="Times New Roman"/>
          <w:lang w:eastAsia="lv-LV"/>
        </w:rPr>
        <w:t>5</w:t>
      </w:r>
      <w:r w:rsidR="0088688B" w:rsidRPr="00FD0C88">
        <w:rPr>
          <w:rFonts w:ascii="Times New Roman" w:eastAsia="Times New Roman" w:hAnsi="Times New Roman" w:cs="Times New Roman"/>
          <w:lang w:eastAsia="lv-LV"/>
        </w:rPr>
        <w:t>.201</w:t>
      </w:r>
      <w:r w:rsidR="00E5187C" w:rsidRPr="00FD0C88">
        <w:rPr>
          <w:rFonts w:ascii="Times New Roman" w:eastAsia="Times New Roman" w:hAnsi="Times New Roman" w:cs="Times New Roman"/>
          <w:lang w:eastAsia="lv-LV"/>
        </w:rPr>
        <w:t>9</w:t>
      </w:r>
      <w:r w:rsidRPr="00FD0C88">
        <w:rPr>
          <w:rFonts w:ascii="Times New Roman" w:eastAsia="Times New Roman" w:hAnsi="Times New Roman" w:cs="Times New Roman"/>
          <w:lang w:eastAsia="lv-LV"/>
        </w:rPr>
        <w:t>.</w:t>
      </w:r>
    </w:p>
    <w:p w:rsidR="00C22C0B" w:rsidRPr="00FD0C88" w:rsidRDefault="00C22C0B" w:rsidP="00A863EE">
      <w:pPr>
        <w:spacing w:after="0" w:line="240" w:lineRule="auto"/>
        <w:ind w:left="360"/>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Publikācija EIS e-konkursu apakšsistēmā:</w:t>
      </w:r>
      <w:r w:rsidR="00A863EE" w:rsidRPr="00FD0C88">
        <w:rPr>
          <w:rFonts w:ascii="Times New Roman" w:eastAsia="Times New Roman" w:hAnsi="Times New Roman" w:cs="Times New Roman"/>
          <w:lang w:eastAsia="lv-LV"/>
        </w:rPr>
        <w:t xml:space="preserve"> </w:t>
      </w:r>
      <w:r w:rsidR="002B0090" w:rsidRPr="00FD0C88">
        <w:rPr>
          <w:rStyle w:val="Hyperlink"/>
          <w:rFonts w:ascii="Times New Roman" w:eastAsia="Times New Roman" w:hAnsi="Times New Roman" w:cs="Times New Roman"/>
          <w:lang w:eastAsia="lv-LV"/>
        </w:rPr>
        <w:t>https://www.eis.gov.lv/EKEIS/Procurement/Edit/21041</w:t>
      </w:r>
      <w:r w:rsidR="00A863EE" w:rsidRPr="00FD0C88">
        <w:rPr>
          <w:rStyle w:val="Hyperlink"/>
          <w:rFonts w:ascii="Times New Roman" w:eastAsia="Times New Roman" w:hAnsi="Times New Roman" w:cs="Times New Roman"/>
          <w:color w:val="1F4E79" w:themeColor="accent1" w:themeShade="80"/>
          <w:lang w:eastAsia="lv-LV"/>
        </w:rPr>
        <w:t xml:space="preserve"> </w:t>
      </w:r>
      <w:r w:rsidRPr="00FD0C88">
        <w:rPr>
          <w:rFonts w:ascii="Times New Roman" w:eastAsia="Times New Roman" w:hAnsi="Times New Roman" w:cs="Times New Roman"/>
          <w:lang w:eastAsia="lv-LV"/>
        </w:rPr>
        <w:t>-</w:t>
      </w:r>
      <w:r w:rsidR="002B0090" w:rsidRPr="00FD0C88">
        <w:rPr>
          <w:rFonts w:ascii="Times New Roman" w:eastAsia="Times New Roman" w:hAnsi="Times New Roman" w:cs="Times New Roman"/>
          <w:lang w:eastAsia="lv-LV"/>
        </w:rPr>
        <w:t>03</w:t>
      </w:r>
      <w:r w:rsidRPr="00FD0C88">
        <w:rPr>
          <w:rFonts w:ascii="Times New Roman" w:eastAsia="Times New Roman" w:hAnsi="Times New Roman" w:cs="Times New Roman"/>
          <w:lang w:eastAsia="lv-LV"/>
        </w:rPr>
        <w:t>.0</w:t>
      </w:r>
      <w:r w:rsidR="002B0090" w:rsidRPr="00FD0C88">
        <w:rPr>
          <w:rFonts w:ascii="Times New Roman" w:eastAsia="Times New Roman" w:hAnsi="Times New Roman" w:cs="Times New Roman"/>
          <w:lang w:eastAsia="lv-LV"/>
        </w:rPr>
        <w:t>5</w:t>
      </w:r>
      <w:r w:rsidRPr="00FD0C88">
        <w:rPr>
          <w:rFonts w:ascii="Times New Roman" w:eastAsia="Times New Roman" w:hAnsi="Times New Roman" w:cs="Times New Roman"/>
          <w:lang w:eastAsia="lv-LV"/>
        </w:rPr>
        <w:t>.2019.</w:t>
      </w:r>
    </w:p>
    <w:p w:rsidR="00E64874" w:rsidRPr="00FD0C88" w:rsidRDefault="00E64874" w:rsidP="00A27732">
      <w:pPr>
        <w:spacing w:after="0" w:line="240" w:lineRule="auto"/>
        <w:ind w:left="360"/>
        <w:jc w:val="both"/>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Iepirkuma Nol</w:t>
      </w:r>
      <w:r w:rsidR="00FE4A6D" w:rsidRPr="00FD0C88">
        <w:rPr>
          <w:rFonts w:ascii="Times New Roman" w:eastAsia="Times New Roman" w:hAnsi="Times New Roman" w:cs="Times New Roman"/>
          <w:lang w:eastAsia="lv-LV"/>
        </w:rPr>
        <w:t xml:space="preserve">ikums ievietots Siguldas </w:t>
      </w:r>
      <w:r w:rsidR="00810277" w:rsidRPr="00FD0C88">
        <w:rPr>
          <w:rFonts w:ascii="Times New Roman" w:eastAsia="Times New Roman" w:hAnsi="Times New Roman" w:cs="Times New Roman"/>
          <w:lang w:eastAsia="lv-LV"/>
        </w:rPr>
        <w:t xml:space="preserve">novada pašvaldības </w:t>
      </w:r>
      <w:r w:rsidR="00091BE7" w:rsidRPr="00FD0C88">
        <w:rPr>
          <w:rFonts w:ascii="Times New Roman" w:eastAsia="Times New Roman" w:hAnsi="Times New Roman" w:cs="Times New Roman"/>
          <w:lang w:eastAsia="lv-LV"/>
        </w:rPr>
        <w:t>tīmekļvietnē</w:t>
      </w:r>
      <w:r w:rsidRPr="00FD0C88">
        <w:rPr>
          <w:rFonts w:ascii="Times New Roman" w:eastAsia="Times New Roman" w:hAnsi="Times New Roman" w:cs="Times New Roman"/>
          <w:lang w:eastAsia="lv-LV"/>
        </w:rPr>
        <w:t xml:space="preserve"> </w:t>
      </w:r>
      <w:hyperlink r:id="rId9" w:history="1">
        <w:r w:rsidRPr="00FD0C88">
          <w:rPr>
            <w:rFonts w:ascii="Times New Roman" w:eastAsia="Times New Roman" w:hAnsi="Times New Roman" w:cs="Times New Roman"/>
            <w:color w:val="0000FF"/>
            <w:u w:val="single"/>
            <w:lang w:eastAsia="lv-LV"/>
          </w:rPr>
          <w:t>www.sigulda.lv</w:t>
        </w:r>
      </w:hyperlink>
      <w:r w:rsidR="001E6E19" w:rsidRPr="00FD0C88">
        <w:rPr>
          <w:rFonts w:ascii="Times New Roman" w:eastAsia="Times New Roman" w:hAnsi="Times New Roman" w:cs="Times New Roman"/>
          <w:lang w:eastAsia="lv-LV"/>
        </w:rPr>
        <w:t xml:space="preserve"> – </w:t>
      </w:r>
      <w:r w:rsidR="002B0090" w:rsidRPr="00FD0C88">
        <w:rPr>
          <w:rFonts w:ascii="Times New Roman" w:eastAsia="Times New Roman" w:hAnsi="Times New Roman" w:cs="Times New Roman"/>
          <w:lang w:eastAsia="lv-LV"/>
        </w:rPr>
        <w:t>03</w:t>
      </w:r>
      <w:r w:rsidR="006565B2" w:rsidRPr="00FD0C88">
        <w:rPr>
          <w:rFonts w:ascii="Times New Roman" w:eastAsia="Times New Roman" w:hAnsi="Times New Roman" w:cs="Times New Roman"/>
          <w:lang w:eastAsia="lv-LV"/>
        </w:rPr>
        <w:t>.0</w:t>
      </w:r>
      <w:r w:rsidR="002B0090" w:rsidRPr="00FD0C88">
        <w:rPr>
          <w:rFonts w:ascii="Times New Roman" w:eastAsia="Times New Roman" w:hAnsi="Times New Roman" w:cs="Times New Roman"/>
          <w:lang w:eastAsia="lv-LV"/>
        </w:rPr>
        <w:t>5</w:t>
      </w:r>
      <w:r w:rsidR="008E0DDA" w:rsidRPr="00FD0C88">
        <w:rPr>
          <w:rFonts w:ascii="Times New Roman" w:eastAsia="Times New Roman" w:hAnsi="Times New Roman" w:cs="Times New Roman"/>
          <w:lang w:eastAsia="lv-LV"/>
        </w:rPr>
        <w:t>.201</w:t>
      </w:r>
      <w:r w:rsidR="00E5187C" w:rsidRPr="00FD0C88">
        <w:rPr>
          <w:rFonts w:ascii="Times New Roman" w:eastAsia="Times New Roman" w:hAnsi="Times New Roman" w:cs="Times New Roman"/>
          <w:lang w:eastAsia="lv-LV"/>
        </w:rPr>
        <w:t>9</w:t>
      </w:r>
      <w:r w:rsidRPr="00FD0C88">
        <w:rPr>
          <w:rFonts w:ascii="Times New Roman" w:eastAsia="Times New Roman" w:hAnsi="Times New Roman" w:cs="Times New Roman"/>
          <w:lang w:eastAsia="lv-LV"/>
        </w:rPr>
        <w:t>.</w:t>
      </w:r>
    </w:p>
    <w:p w:rsidR="00E64874" w:rsidRPr="00FD0C88"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FD0C88">
        <w:rPr>
          <w:rFonts w:ascii="Times New Roman" w:eastAsia="Times New Roman" w:hAnsi="Times New Roman" w:cs="Times New Roman"/>
          <w:b/>
          <w:lang w:eastAsia="lv-LV"/>
        </w:rPr>
        <w:t>Pasūtītāja nosaukums</w:t>
      </w:r>
      <w:r w:rsidR="00BD3ACA" w:rsidRPr="00FD0C88">
        <w:rPr>
          <w:rFonts w:ascii="Times New Roman" w:eastAsia="Times New Roman" w:hAnsi="Times New Roman" w:cs="Times New Roman"/>
          <w:b/>
          <w:lang w:eastAsia="lv-LV"/>
        </w:rPr>
        <w:t xml:space="preserve"> </w:t>
      </w:r>
      <w:r w:rsidRPr="00FD0C88">
        <w:rPr>
          <w:rFonts w:ascii="Times New Roman" w:eastAsia="Times New Roman" w:hAnsi="Times New Roman" w:cs="Times New Roman"/>
          <w:b/>
          <w:lang w:eastAsia="lv-LV"/>
        </w:rPr>
        <w:t>-</w:t>
      </w:r>
      <w:r w:rsidRPr="00FD0C88">
        <w:rPr>
          <w:rFonts w:ascii="Times New Roman" w:eastAsia="Times New Roman" w:hAnsi="Times New Roman" w:cs="Times New Roman"/>
          <w:lang w:eastAsia="lv-LV"/>
        </w:rPr>
        <w:t xml:space="preserve"> Siguldas novada </w:t>
      </w:r>
      <w:r w:rsidR="00131683" w:rsidRPr="00FD0C88">
        <w:rPr>
          <w:rFonts w:ascii="Times New Roman" w:eastAsia="Times New Roman" w:hAnsi="Times New Roman" w:cs="Times New Roman"/>
          <w:lang w:eastAsia="lv-LV"/>
        </w:rPr>
        <w:t>pašvaldība</w:t>
      </w:r>
      <w:r w:rsidRPr="00FD0C88">
        <w:rPr>
          <w:rFonts w:ascii="Times New Roman" w:eastAsia="Times New Roman" w:hAnsi="Times New Roman" w:cs="Times New Roman"/>
          <w:lang w:eastAsia="lv-LV"/>
        </w:rPr>
        <w:t>, Pils i</w:t>
      </w:r>
      <w:r w:rsidR="003A055F" w:rsidRPr="00FD0C88">
        <w:rPr>
          <w:rFonts w:ascii="Times New Roman" w:eastAsia="Times New Roman" w:hAnsi="Times New Roman" w:cs="Times New Roman"/>
          <w:lang w:eastAsia="lv-LV"/>
        </w:rPr>
        <w:t>ela 16, Sigulda, Siguldas nov., LV-2150</w:t>
      </w:r>
      <w:r w:rsidR="00810277" w:rsidRPr="00FD0C88">
        <w:rPr>
          <w:rFonts w:ascii="Times New Roman" w:eastAsia="Times New Roman" w:hAnsi="Times New Roman" w:cs="Times New Roman"/>
          <w:lang w:eastAsia="lv-LV"/>
        </w:rPr>
        <w:t>.</w:t>
      </w:r>
    </w:p>
    <w:p w:rsidR="00E64874" w:rsidRPr="00FD0C88"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FD0C88">
        <w:rPr>
          <w:rFonts w:ascii="Times New Roman" w:eastAsia="Times New Roman" w:hAnsi="Times New Roman" w:cs="Times New Roman"/>
          <w:b/>
          <w:lang w:eastAsia="lv-LV"/>
        </w:rPr>
        <w:t>Iepirkumu komisijas sastāvs un tās izveidošanas pamatojums:</w:t>
      </w:r>
    </w:p>
    <w:p w:rsidR="006B386B" w:rsidRPr="00FD0C88"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Iepirkuma komisijas priekšsēdētāja</w:t>
      </w:r>
      <w:r w:rsidRPr="00FD0C88">
        <w:rPr>
          <w:rFonts w:ascii="Times New Roman" w:eastAsia="Times New Roman" w:hAnsi="Times New Roman" w:cs="Times New Roman"/>
          <w:lang w:eastAsia="lv-LV"/>
        </w:rPr>
        <w:tab/>
      </w:r>
      <w:r w:rsidRPr="00FD0C88">
        <w:rPr>
          <w:rFonts w:ascii="Times New Roman" w:eastAsia="Times New Roman" w:hAnsi="Times New Roman" w:cs="Times New Roman"/>
          <w:lang w:eastAsia="lv-LV"/>
        </w:rPr>
        <w:tab/>
      </w:r>
      <w:r w:rsidRPr="00FD0C88">
        <w:rPr>
          <w:rFonts w:ascii="Times New Roman" w:eastAsia="Times New Roman" w:hAnsi="Times New Roman" w:cs="Times New Roman"/>
          <w:lang w:eastAsia="lv-LV"/>
        </w:rPr>
        <w:tab/>
      </w:r>
      <w:r w:rsidRPr="00FD0C88">
        <w:rPr>
          <w:rFonts w:ascii="Times New Roman" w:eastAsia="Times New Roman" w:hAnsi="Times New Roman" w:cs="Times New Roman"/>
          <w:lang w:eastAsia="lv-LV"/>
        </w:rPr>
        <w:tab/>
        <w:t xml:space="preserve">                                Inga Zālīte</w:t>
      </w:r>
    </w:p>
    <w:p w:rsidR="006B386B" w:rsidRPr="00FD0C88"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 xml:space="preserve">Iepirkuma komisijas priekšsēdētājas vietniece </w:t>
      </w:r>
      <w:r w:rsidRPr="00FD0C88">
        <w:rPr>
          <w:rFonts w:ascii="Times New Roman" w:eastAsia="Times New Roman" w:hAnsi="Times New Roman" w:cs="Times New Roman"/>
          <w:lang w:eastAsia="lv-LV"/>
        </w:rPr>
        <w:tab/>
      </w:r>
      <w:r w:rsidRPr="00FD0C88">
        <w:rPr>
          <w:rFonts w:ascii="Times New Roman" w:eastAsia="Times New Roman" w:hAnsi="Times New Roman" w:cs="Times New Roman"/>
          <w:lang w:eastAsia="lv-LV"/>
        </w:rPr>
        <w:tab/>
      </w:r>
      <w:r w:rsidRPr="00FD0C88">
        <w:rPr>
          <w:rFonts w:ascii="Times New Roman" w:eastAsia="Times New Roman" w:hAnsi="Times New Roman" w:cs="Times New Roman"/>
          <w:lang w:eastAsia="lv-LV"/>
        </w:rPr>
        <w:tab/>
        <w:t xml:space="preserve">                   Rudīte </w:t>
      </w:r>
      <w:proofErr w:type="spellStart"/>
      <w:r w:rsidRPr="00FD0C88">
        <w:rPr>
          <w:rFonts w:ascii="Times New Roman" w:eastAsia="Times New Roman" w:hAnsi="Times New Roman" w:cs="Times New Roman"/>
          <w:lang w:eastAsia="lv-LV"/>
        </w:rPr>
        <w:t>Bete</w:t>
      </w:r>
      <w:proofErr w:type="spellEnd"/>
    </w:p>
    <w:p w:rsidR="006B386B" w:rsidRPr="00FD0C88"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Komisijas locekļi</w:t>
      </w:r>
      <w:r w:rsidRPr="00FD0C88">
        <w:rPr>
          <w:rFonts w:ascii="Times New Roman" w:eastAsia="Times New Roman" w:hAnsi="Times New Roman" w:cs="Times New Roman"/>
          <w:lang w:eastAsia="lv-LV"/>
        </w:rPr>
        <w:tab/>
      </w:r>
      <w:r w:rsidRPr="00FD0C88">
        <w:rPr>
          <w:rFonts w:ascii="Times New Roman" w:eastAsia="Times New Roman" w:hAnsi="Times New Roman" w:cs="Times New Roman"/>
          <w:lang w:eastAsia="lv-LV"/>
        </w:rPr>
        <w:tab/>
      </w:r>
      <w:r w:rsidRPr="00FD0C88">
        <w:rPr>
          <w:rFonts w:ascii="Times New Roman" w:eastAsia="Times New Roman" w:hAnsi="Times New Roman" w:cs="Times New Roman"/>
          <w:lang w:eastAsia="lv-LV"/>
        </w:rPr>
        <w:tab/>
      </w:r>
      <w:r w:rsidRPr="00FD0C88">
        <w:rPr>
          <w:rFonts w:ascii="Times New Roman" w:eastAsia="Times New Roman" w:hAnsi="Times New Roman" w:cs="Times New Roman"/>
          <w:lang w:eastAsia="lv-LV"/>
        </w:rPr>
        <w:tab/>
      </w:r>
      <w:r w:rsidRPr="00FD0C88">
        <w:rPr>
          <w:rFonts w:ascii="Times New Roman" w:eastAsia="Times New Roman" w:hAnsi="Times New Roman" w:cs="Times New Roman"/>
          <w:lang w:eastAsia="lv-LV"/>
        </w:rPr>
        <w:tab/>
      </w:r>
      <w:r w:rsidRPr="00FD0C88">
        <w:rPr>
          <w:rFonts w:ascii="Times New Roman" w:eastAsia="Times New Roman" w:hAnsi="Times New Roman" w:cs="Times New Roman"/>
          <w:lang w:eastAsia="lv-LV"/>
        </w:rPr>
        <w:tab/>
      </w:r>
      <w:r w:rsidRPr="00FD0C88">
        <w:rPr>
          <w:rFonts w:ascii="Times New Roman" w:eastAsia="Times New Roman" w:hAnsi="Times New Roman" w:cs="Times New Roman"/>
          <w:lang w:eastAsia="lv-LV"/>
        </w:rPr>
        <w:tab/>
        <w:t xml:space="preserve">                   Anita </w:t>
      </w:r>
      <w:proofErr w:type="spellStart"/>
      <w:r w:rsidRPr="00FD0C88">
        <w:rPr>
          <w:rFonts w:ascii="Times New Roman" w:eastAsia="Times New Roman" w:hAnsi="Times New Roman" w:cs="Times New Roman"/>
          <w:lang w:eastAsia="lv-LV"/>
        </w:rPr>
        <w:t>Strautmane</w:t>
      </w:r>
      <w:proofErr w:type="spellEnd"/>
    </w:p>
    <w:p w:rsidR="006B386B" w:rsidRPr="00FD0C88"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ab/>
      </w:r>
      <w:r w:rsidRPr="00FD0C88">
        <w:rPr>
          <w:rFonts w:ascii="Times New Roman" w:eastAsia="Times New Roman" w:hAnsi="Times New Roman" w:cs="Times New Roman"/>
          <w:lang w:eastAsia="lv-LV"/>
        </w:rPr>
        <w:tab/>
      </w:r>
      <w:r w:rsidRPr="00FD0C88">
        <w:rPr>
          <w:rFonts w:ascii="Times New Roman" w:eastAsia="Times New Roman" w:hAnsi="Times New Roman" w:cs="Times New Roman"/>
          <w:lang w:eastAsia="lv-LV"/>
        </w:rPr>
        <w:tab/>
      </w:r>
      <w:r w:rsidRPr="00FD0C88">
        <w:rPr>
          <w:rFonts w:ascii="Times New Roman" w:eastAsia="Times New Roman" w:hAnsi="Times New Roman" w:cs="Times New Roman"/>
          <w:lang w:eastAsia="lv-LV"/>
        </w:rPr>
        <w:tab/>
      </w:r>
      <w:r w:rsidRPr="00FD0C88">
        <w:rPr>
          <w:rFonts w:ascii="Times New Roman" w:eastAsia="Times New Roman" w:hAnsi="Times New Roman" w:cs="Times New Roman"/>
          <w:lang w:eastAsia="lv-LV"/>
        </w:rPr>
        <w:tab/>
      </w:r>
      <w:r w:rsidRPr="00FD0C88">
        <w:rPr>
          <w:rFonts w:ascii="Times New Roman" w:eastAsia="Times New Roman" w:hAnsi="Times New Roman" w:cs="Times New Roman"/>
          <w:lang w:eastAsia="lv-LV"/>
        </w:rPr>
        <w:tab/>
      </w:r>
      <w:r w:rsidRPr="00FD0C88">
        <w:rPr>
          <w:rFonts w:ascii="Times New Roman" w:eastAsia="Times New Roman" w:hAnsi="Times New Roman" w:cs="Times New Roman"/>
          <w:lang w:eastAsia="lv-LV"/>
        </w:rPr>
        <w:tab/>
      </w:r>
      <w:r w:rsidRPr="00FD0C88">
        <w:rPr>
          <w:rFonts w:ascii="Times New Roman" w:eastAsia="Times New Roman" w:hAnsi="Times New Roman" w:cs="Times New Roman"/>
          <w:lang w:eastAsia="lv-LV"/>
        </w:rPr>
        <w:tab/>
      </w:r>
      <w:r w:rsidRPr="00FD0C88">
        <w:rPr>
          <w:rFonts w:ascii="Times New Roman" w:eastAsia="Times New Roman" w:hAnsi="Times New Roman" w:cs="Times New Roman"/>
          <w:lang w:eastAsia="lv-LV"/>
        </w:rPr>
        <w:tab/>
        <w:t xml:space="preserve">                   Andis Ozoliņš</w:t>
      </w:r>
    </w:p>
    <w:p w:rsidR="006B386B" w:rsidRPr="00FD0C88"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 xml:space="preserve">                                                                                                                                  Signe </w:t>
      </w:r>
      <w:proofErr w:type="spellStart"/>
      <w:r w:rsidRPr="00FD0C88">
        <w:rPr>
          <w:rFonts w:ascii="Times New Roman" w:eastAsia="Times New Roman" w:hAnsi="Times New Roman" w:cs="Times New Roman"/>
          <w:lang w:eastAsia="lv-LV"/>
        </w:rPr>
        <w:t>Pavasare</w:t>
      </w:r>
      <w:proofErr w:type="spellEnd"/>
    </w:p>
    <w:p w:rsidR="006565B2" w:rsidRPr="00FD0C88"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006565B2" w:rsidRPr="00FD0C88">
        <w:rPr>
          <w:rFonts w:ascii="Times New Roman" w:eastAsia="Times New Roman" w:hAnsi="Times New Roman" w:cs="Times New Roman"/>
          <w:lang w:eastAsia="lv-LV"/>
        </w:rPr>
        <w:tab/>
      </w:r>
      <w:r w:rsidR="006565B2" w:rsidRPr="00FD0C88">
        <w:rPr>
          <w:rFonts w:ascii="Times New Roman" w:eastAsia="Times New Roman" w:hAnsi="Times New Roman" w:cs="Times New Roman"/>
          <w:lang w:eastAsia="lv-LV"/>
        </w:rPr>
        <w:tab/>
      </w:r>
      <w:r w:rsidR="006565B2" w:rsidRPr="00FD0C88">
        <w:rPr>
          <w:rFonts w:ascii="Times New Roman" w:eastAsia="Times New Roman" w:hAnsi="Times New Roman" w:cs="Times New Roman"/>
          <w:lang w:eastAsia="lv-LV"/>
        </w:rPr>
        <w:tab/>
      </w:r>
      <w:r w:rsidR="006565B2" w:rsidRPr="00FD0C88">
        <w:rPr>
          <w:rFonts w:ascii="Times New Roman" w:eastAsia="Times New Roman" w:hAnsi="Times New Roman" w:cs="Times New Roman"/>
          <w:lang w:eastAsia="lv-LV"/>
        </w:rPr>
        <w:tab/>
      </w:r>
    </w:p>
    <w:p w:rsidR="006B386B" w:rsidRPr="00FD0C88" w:rsidRDefault="00332037" w:rsidP="006B386B">
      <w:pPr>
        <w:spacing w:after="0" w:line="240" w:lineRule="auto"/>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 xml:space="preserve">      </w:t>
      </w:r>
      <w:r w:rsidR="00BA1B82" w:rsidRPr="00FD0C88">
        <w:rPr>
          <w:rFonts w:ascii="Times New Roman" w:eastAsia="Times New Roman" w:hAnsi="Times New Roman" w:cs="Times New Roman"/>
          <w:lang w:eastAsia="lv-LV"/>
        </w:rPr>
        <w:t xml:space="preserve"> </w:t>
      </w:r>
      <w:r w:rsidR="006B386B" w:rsidRPr="00FD0C88">
        <w:rPr>
          <w:rFonts w:ascii="Times New Roman" w:eastAsia="Times New Roman" w:hAnsi="Times New Roman" w:cs="Times New Roman"/>
          <w:lang w:eastAsia="lv-LV"/>
        </w:rPr>
        <w:t>Iepirkuma dokumentu sagatavotājs/Pieaicinātā persona/eksperts:</w:t>
      </w:r>
    </w:p>
    <w:p w:rsidR="004A20B3" w:rsidRPr="00FD0C88" w:rsidRDefault="004A20B3" w:rsidP="00A863EE">
      <w:pPr>
        <w:spacing w:after="0" w:line="240" w:lineRule="auto"/>
        <w:ind w:left="284" w:firstLine="142"/>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Teritorijas attīstības pārvalde</w:t>
      </w:r>
    </w:p>
    <w:p w:rsidR="004A20B3" w:rsidRPr="00FD0C88" w:rsidRDefault="004A20B3" w:rsidP="004A20B3">
      <w:pPr>
        <w:spacing w:after="0" w:line="240" w:lineRule="auto"/>
        <w:ind w:left="284" w:firstLine="142"/>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Galvenais ceļu būvinženieris                                                                                    Valts Vilks</w:t>
      </w:r>
    </w:p>
    <w:p w:rsidR="006565B2" w:rsidRPr="00FD0C88" w:rsidRDefault="006565B2" w:rsidP="006B386B">
      <w:pPr>
        <w:spacing w:after="0" w:line="240" w:lineRule="auto"/>
        <w:ind w:left="284" w:firstLine="142"/>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 xml:space="preserve">Iepirkuma dokumentu sagatavotāja, </w:t>
      </w:r>
    </w:p>
    <w:p w:rsidR="008E0DDA" w:rsidRPr="00FD0C88" w:rsidRDefault="00C22C0B" w:rsidP="00A27732">
      <w:pPr>
        <w:pStyle w:val="ListParagraph"/>
        <w:spacing w:after="0" w:line="240" w:lineRule="auto"/>
        <w:ind w:left="360"/>
        <w:jc w:val="both"/>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 xml:space="preserve"> </w:t>
      </w:r>
      <w:r w:rsidR="00897F60" w:rsidRPr="00FD0C88">
        <w:rPr>
          <w:rFonts w:ascii="Times New Roman" w:eastAsia="Times New Roman" w:hAnsi="Times New Roman" w:cs="Times New Roman"/>
          <w:lang w:eastAsia="lv-LV"/>
        </w:rPr>
        <w:t>Juridiskās pārvaldes vadītāja vietniece iepirkuma jautājumos</w:t>
      </w:r>
      <w:r w:rsidR="00091BE7" w:rsidRPr="00FD0C88">
        <w:rPr>
          <w:rFonts w:ascii="Times New Roman" w:eastAsia="Times New Roman" w:hAnsi="Times New Roman" w:cs="Times New Roman"/>
          <w:lang w:eastAsia="lv-LV"/>
        </w:rPr>
        <w:tab/>
      </w:r>
      <w:r w:rsidR="00091BE7" w:rsidRPr="00FD0C88">
        <w:rPr>
          <w:rFonts w:ascii="Times New Roman" w:eastAsia="Times New Roman" w:hAnsi="Times New Roman" w:cs="Times New Roman"/>
          <w:lang w:eastAsia="lv-LV"/>
        </w:rPr>
        <w:tab/>
      </w:r>
      <w:r w:rsidRPr="00FD0C88">
        <w:rPr>
          <w:rFonts w:ascii="Times New Roman" w:eastAsia="Times New Roman" w:hAnsi="Times New Roman" w:cs="Times New Roman"/>
          <w:lang w:eastAsia="lv-LV"/>
        </w:rPr>
        <w:t xml:space="preserve">       </w:t>
      </w:r>
      <w:r w:rsidR="00897F60" w:rsidRPr="00FD0C88">
        <w:rPr>
          <w:rFonts w:ascii="Times New Roman" w:eastAsia="Times New Roman" w:hAnsi="Times New Roman" w:cs="Times New Roman"/>
          <w:lang w:eastAsia="lv-LV"/>
        </w:rPr>
        <w:t>Inguna Abzalone</w:t>
      </w:r>
    </w:p>
    <w:p w:rsidR="00A863EE" w:rsidRPr="00FD0C88" w:rsidRDefault="00E64874" w:rsidP="00A863EE">
      <w:pPr>
        <w:numPr>
          <w:ilvl w:val="0"/>
          <w:numId w:val="1"/>
        </w:numPr>
        <w:spacing w:after="0" w:line="240" w:lineRule="auto"/>
        <w:jc w:val="both"/>
        <w:rPr>
          <w:rFonts w:ascii="Times New Roman" w:eastAsia="Times New Roman" w:hAnsi="Times New Roman" w:cs="Times New Roman"/>
        </w:rPr>
      </w:pPr>
      <w:r w:rsidRPr="00FD0C88">
        <w:rPr>
          <w:rFonts w:ascii="Times New Roman" w:eastAsia="Times New Roman" w:hAnsi="Times New Roman" w:cs="Times New Roman"/>
          <w:b/>
          <w:lang w:eastAsia="lv-LV"/>
        </w:rPr>
        <w:t>Iepirkuma priekšmets un tā īss raksturojums</w:t>
      </w:r>
      <w:r w:rsidR="00147D85" w:rsidRPr="00FD0C88">
        <w:rPr>
          <w:rFonts w:ascii="Times New Roman" w:eastAsia="Times New Roman" w:hAnsi="Times New Roman" w:cs="Times New Roman"/>
          <w:lang w:eastAsia="lv-LV"/>
        </w:rPr>
        <w:t>:</w:t>
      </w:r>
      <w:r w:rsidR="005C77EC" w:rsidRPr="00FD0C88">
        <w:rPr>
          <w:rFonts w:ascii="Times New Roman" w:eastAsia="Times New Roman" w:hAnsi="Times New Roman" w:cs="Times New Roman"/>
          <w:sz w:val="24"/>
          <w:szCs w:val="24"/>
        </w:rPr>
        <w:t xml:space="preserve"> </w:t>
      </w:r>
    </w:p>
    <w:p w:rsidR="004A20B3" w:rsidRPr="00FD0C88" w:rsidRDefault="004A20B3" w:rsidP="004A20B3">
      <w:pPr>
        <w:spacing w:after="0" w:line="240" w:lineRule="auto"/>
        <w:ind w:left="360"/>
        <w:jc w:val="both"/>
        <w:rPr>
          <w:rFonts w:ascii="Times New Roman" w:eastAsia="Times New Roman" w:hAnsi="Times New Roman" w:cs="Times New Roman"/>
        </w:rPr>
      </w:pPr>
      <w:r w:rsidRPr="00FD0C88">
        <w:rPr>
          <w:rFonts w:ascii="Times New Roman" w:eastAsia="Times New Roman" w:hAnsi="Times New Roman" w:cs="Times New Roman"/>
        </w:rPr>
        <w:t>Saskaņā ar SIA JLD izstrādāto būvprojektu “Autoceļa A2 un Pulkveža Brieža ielas krustojuma un piegulošo ielu pārbūve Siguldā, Siguldas novadā” 2. KĀRTAS “Pulkveža Brieža ielas pārbūve posmā no Saules ielas līdz Ventas ielai” (7.pielikums) pārbūves būvuzraudzības pakalpojums, Siguldā, Siguldas novadā, saskaņā ar Tehnisko specifikāciju (2.pielikums).</w:t>
      </w:r>
    </w:p>
    <w:p w:rsidR="004A20B3" w:rsidRPr="00FD0C88" w:rsidRDefault="004A20B3" w:rsidP="004A20B3">
      <w:pPr>
        <w:spacing w:after="0" w:line="240" w:lineRule="auto"/>
        <w:ind w:left="360"/>
        <w:jc w:val="both"/>
        <w:rPr>
          <w:rFonts w:ascii="Times New Roman" w:eastAsia="Times New Roman" w:hAnsi="Times New Roman" w:cs="Times New Roman"/>
        </w:rPr>
      </w:pPr>
      <w:r w:rsidRPr="00FD0C88">
        <w:rPr>
          <w:rFonts w:ascii="Times New Roman" w:eastAsia="Times New Roman" w:hAnsi="Times New Roman" w:cs="Times New Roman"/>
        </w:rPr>
        <w:t>CPV kods: 71247000-1 (būvdarbu uzraudzība)</w:t>
      </w:r>
    </w:p>
    <w:p w:rsidR="00E64874" w:rsidRPr="00FD0C88" w:rsidRDefault="00E64874" w:rsidP="008B4ADF">
      <w:pPr>
        <w:numPr>
          <w:ilvl w:val="0"/>
          <w:numId w:val="1"/>
        </w:numPr>
        <w:spacing w:after="0" w:line="240" w:lineRule="auto"/>
        <w:jc w:val="both"/>
        <w:rPr>
          <w:rFonts w:ascii="Times New Roman" w:eastAsia="Times New Roman" w:hAnsi="Times New Roman" w:cs="Times New Roman"/>
          <w:lang w:eastAsia="lv-LV"/>
        </w:rPr>
      </w:pPr>
      <w:r w:rsidRPr="00FD0C88">
        <w:rPr>
          <w:rFonts w:ascii="Times New Roman" w:eastAsia="Times New Roman" w:hAnsi="Times New Roman" w:cs="Times New Roman"/>
          <w:b/>
          <w:lang w:eastAsia="lv-LV"/>
        </w:rPr>
        <w:t xml:space="preserve">Pretendentu atlases kritēriji: </w:t>
      </w:r>
      <w:r w:rsidR="005B2A7B" w:rsidRPr="00FD0C88">
        <w:rPr>
          <w:rFonts w:ascii="Times New Roman" w:eastAsia="Times New Roman" w:hAnsi="Times New Roman" w:cs="Times New Roman"/>
          <w:lang w:eastAsia="lv-LV"/>
        </w:rPr>
        <w:t>saimnieciski visizdevīgākais</w:t>
      </w:r>
      <w:r w:rsidR="005B2A7B" w:rsidRPr="00FD0C88">
        <w:rPr>
          <w:rFonts w:ascii="Times New Roman" w:eastAsia="Times New Roman" w:hAnsi="Times New Roman" w:cs="Times New Roman"/>
          <w:b/>
          <w:lang w:eastAsia="lv-LV"/>
        </w:rPr>
        <w:t xml:space="preserve"> </w:t>
      </w:r>
      <w:r w:rsidR="005B2A7B" w:rsidRPr="00FD0C88">
        <w:rPr>
          <w:rFonts w:ascii="Times New Roman" w:eastAsia="Calibri" w:hAnsi="Times New Roman" w:cs="Times New Roman"/>
        </w:rPr>
        <w:t>piedāvājums</w:t>
      </w:r>
      <w:r w:rsidRPr="00FD0C88">
        <w:rPr>
          <w:rFonts w:ascii="Times New Roman" w:eastAsia="Calibri" w:hAnsi="Times New Roman" w:cs="Times New Roman"/>
        </w:rPr>
        <w:t>.</w:t>
      </w:r>
    </w:p>
    <w:p w:rsidR="00E64874" w:rsidRPr="00FD0C88" w:rsidRDefault="00E64874" w:rsidP="00A27732">
      <w:pPr>
        <w:spacing w:after="0" w:line="240" w:lineRule="auto"/>
        <w:ind w:firstLine="360"/>
        <w:jc w:val="both"/>
        <w:rPr>
          <w:rFonts w:ascii="Times New Roman" w:eastAsia="Times New Roman" w:hAnsi="Times New Roman" w:cs="Times New Roman"/>
          <w:lang w:eastAsia="lv-LV"/>
        </w:rPr>
      </w:pPr>
      <w:r w:rsidRPr="00FD0C88">
        <w:rPr>
          <w:rFonts w:ascii="Times New Roman" w:eastAsia="Times New Roman" w:hAnsi="Times New Roman" w:cs="Times New Roman"/>
          <w:b/>
          <w:lang w:eastAsia="lv-LV"/>
        </w:rPr>
        <w:t>Iesniedzamā piedāvājuma sastāvs:</w:t>
      </w:r>
    </w:p>
    <w:p w:rsidR="00E64874" w:rsidRPr="00FD0C88" w:rsidRDefault="007774D9" w:rsidP="00A27732">
      <w:pPr>
        <w:spacing w:after="0" w:line="240" w:lineRule="auto"/>
        <w:ind w:left="284"/>
        <w:jc w:val="both"/>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 xml:space="preserve"> </w:t>
      </w:r>
      <w:r w:rsidR="00E64874" w:rsidRPr="00FD0C88">
        <w:rPr>
          <w:rFonts w:ascii="Times New Roman" w:eastAsia="Times New Roman" w:hAnsi="Times New Roman" w:cs="Times New Roman"/>
          <w:lang w:eastAsia="lv-LV"/>
        </w:rPr>
        <w:t>Pretendenta nosaukums, adrese.</w:t>
      </w:r>
    </w:p>
    <w:p w:rsidR="007774D9" w:rsidRPr="00FD0C88" w:rsidRDefault="009F2299" w:rsidP="00865553">
      <w:pPr>
        <w:keepLines/>
        <w:widowControl w:val="0"/>
        <w:spacing w:after="0" w:line="240" w:lineRule="auto"/>
        <w:jc w:val="both"/>
        <w:rPr>
          <w:rFonts w:ascii="Times New Roman" w:eastAsia="Times New Roman" w:hAnsi="Times New Roman" w:cs="Times New Roman"/>
          <w:b/>
          <w:lang w:eastAsia="lv-LV"/>
        </w:rPr>
      </w:pPr>
      <w:r w:rsidRPr="00FD0C88">
        <w:rPr>
          <w:rFonts w:ascii="Times New Roman" w:eastAsia="Times New Roman" w:hAnsi="Times New Roman" w:cs="Times New Roman"/>
          <w:b/>
          <w:lang w:eastAsia="lv-LV"/>
        </w:rPr>
        <w:t>7</w:t>
      </w:r>
      <w:r w:rsidR="00865553" w:rsidRPr="00FD0C88">
        <w:rPr>
          <w:rFonts w:ascii="Times New Roman" w:eastAsia="Times New Roman" w:hAnsi="Times New Roman" w:cs="Times New Roman"/>
          <w:b/>
          <w:lang w:eastAsia="lv-LV"/>
        </w:rPr>
        <w:t xml:space="preserve">. </w:t>
      </w:r>
      <w:r w:rsidR="00AB5ADF" w:rsidRPr="00FD0C88">
        <w:rPr>
          <w:rFonts w:ascii="Times New Roman" w:eastAsia="Times New Roman" w:hAnsi="Times New Roman" w:cs="Times New Roman"/>
          <w:b/>
          <w:lang w:eastAsia="lv-LV"/>
        </w:rPr>
        <w:t>Atlases dokumenti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235"/>
      </w:tblGrid>
      <w:tr w:rsidR="004A20B3" w:rsidRPr="00FD0C88" w:rsidTr="0035051B">
        <w:tc>
          <w:tcPr>
            <w:tcW w:w="4905" w:type="dxa"/>
            <w:shd w:val="clear" w:color="auto" w:fill="D9D9D9"/>
          </w:tcPr>
          <w:p w:rsidR="004A20B3" w:rsidRPr="00FD0C88" w:rsidRDefault="004A20B3" w:rsidP="004A20B3">
            <w:pPr>
              <w:widowControl w:val="0"/>
              <w:tabs>
                <w:tab w:val="left" w:pos="829"/>
              </w:tabs>
              <w:spacing w:after="0" w:line="240" w:lineRule="auto"/>
              <w:ind w:left="1593"/>
              <w:jc w:val="both"/>
              <w:rPr>
                <w:rFonts w:ascii="Times New Roman" w:eastAsia="Calibri" w:hAnsi="Times New Roman" w:cs="Times New Roman"/>
                <w:b/>
                <w:color w:val="000000"/>
              </w:rPr>
            </w:pPr>
            <w:r w:rsidRPr="00FD0C88">
              <w:rPr>
                <w:rFonts w:ascii="Times New Roman" w:eastAsia="Calibri" w:hAnsi="Times New Roman" w:cs="Times New Roman"/>
                <w:b/>
                <w:color w:val="000000"/>
              </w:rPr>
              <w:t>Prasības</w:t>
            </w:r>
          </w:p>
        </w:tc>
        <w:tc>
          <w:tcPr>
            <w:tcW w:w="4369" w:type="dxa"/>
            <w:shd w:val="clear" w:color="auto" w:fill="D9D9D9"/>
          </w:tcPr>
          <w:p w:rsidR="004A20B3" w:rsidRPr="00FD0C88" w:rsidRDefault="004A20B3" w:rsidP="004A20B3">
            <w:pPr>
              <w:widowControl w:val="0"/>
              <w:spacing w:after="0" w:line="240" w:lineRule="auto"/>
              <w:jc w:val="both"/>
              <w:rPr>
                <w:rFonts w:ascii="Times New Roman" w:eastAsia="Calibri" w:hAnsi="Times New Roman" w:cs="Times New Roman"/>
                <w:b/>
                <w:color w:val="000000"/>
              </w:rPr>
            </w:pPr>
            <w:r w:rsidRPr="00FD0C88">
              <w:rPr>
                <w:rFonts w:ascii="Times New Roman" w:eastAsia="Calibri" w:hAnsi="Times New Roman" w:cs="Times New Roman"/>
                <w:b/>
                <w:color w:val="000000"/>
              </w:rPr>
              <w:t>Atbilstības pārbaude, iesniedzamie dokumenti</w:t>
            </w:r>
          </w:p>
        </w:tc>
      </w:tr>
      <w:tr w:rsidR="004A20B3" w:rsidRPr="00FD0C88" w:rsidTr="0035051B">
        <w:tc>
          <w:tcPr>
            <w:tcW w:w="0" w:type="auto"/>
            <w:gridSpan w:val="2"/>
            <w:shd w:val="clear" w:color="auto" w:fill="D9D9D9"/>
          </w:tcPr>
          <w:p w:rsidR="004A20B3" w:rsidRPr="00FD0C88" w:rsidRDefault="004A20B3" w:rsidP="004A20B3">
            <w:pPr>
              <w:widowControl w:val="0"/>
              <w:spacing w:after="0" w:line="240" w:lineRule="auto"/>
              <w:jc w:val="center"/>
              <w:rPr>
                <w:rFonts w:ascii="Times New Roman" w:eastAsia="Calibri" w:hAnsi="Times New Roman" w:cs="Times New Roman"/>
                <w:b/>
                <w:color w:val="000000"/>
              </w:rPr>
            </w:pPr>
            <w:r w:rsidRPr="00FD0C88">
              <w:rPr>
                <w:rFonts w:ascii="Times New Roman" w:eastAsia="Calibri" w:hAnsi="Times New Roman" w:cs="Times New Roman"/>
                <w:b/>
                <w:color w:val="000000"/>
              </w:rPr>
              <w:t>Pieteikums dalībai iepirkumā</w:t>
            </w:r>
          </w:p>
        </w:tc>
      </w:tr>
      <w:tr w:rsidR="004A20B3" w:rsidRPr="00FD0C88" w:rsidTr="0035051B">
        <w:tc>
          <w:tcPr>
            <w:tcW w:w="4905" w:type="dxa"/>
            <w:shd w:val="clear" w:color="auto" w:fill="auto"/>
          </w:tcPr>
          <w:p w:rsidR="004A20B3" w:rsidRPr="00FD0C88" w:rsidRDefault="004A20B3" w:rsidP="004A20B3">
            <w:pPr>
              <w:widowControl w:val="0"/>
              <w:tabs>
                <w:tab w:val="left" w:pos="829"/>
              </w:tabs>
              <w:spacing w:before="120" w:after="0" w:line="240" w:lineRule="auto"/>
              <w:jc w:val="both"/>
              <w:rPr>
                <w:rFonts w:ascii="Times New Roman" w:eastAsia="Calibri" w:hAnsi="Times New Roman" w:cs="Times New Roman"/>
                <w:color w:val="000000"/>
              </w:rPr>
            </w:pPr>
            <w:r w:rsidRPr="00FD0C88">
              <w:rPr>
                <w:rFonts w:ascii="Times New Roman" w:eastAsia="Calibri" w:hAnsi="Times New Roman" w:cs="Times New Roman"/>
                <w:color w:val="000000"/>
              </w:rPr>
              <w:t xml:space="preserve">3.1. Pretendents piesakās dalībai iepirkumā, iesniedzot pieteikumu un informāciju par sevi. </w:t>
            </w:r>
          </w:p>
        </w:tc>
        <w:tc>
          <w:tcPr>
            <w:tcW w:w="4369" w:type="dxa"/>
            <w:shd w:val="clear" w:color="auto" w:fill="auto"/>
          </w:tcPr>
          <w:p w:rsidR="004A20B3" w:rsidRPr="00FD0C88" w:rsidRDefault="004A20B3" w:rsidP="004A20B3">
            <w:pPr>
              <w:widowControl w:val="0"/>
              <w:spacing w:after="0" w:line="240" w:lineRule="auto"/>
              <w:jc w:val="both"/>
              <w:rPr>
                <w:rFonts w:ascii="Times New Roman" w:eastAsia="Calibri" w:hAnsi="Times New Roman" w:cs="Times New Roman"/>
                <w:color w:val="000000"/>
              </w:rPr>
            </w:pPr>
            <w:r w:rsidRPr="00FD0C88">
              <w:rPr>
                <w:rFonts w:ascii="Times New Roman" w:eastAsia="Calibri" w:hAnsi="Times New Roman" w:cs="Times New Roman"/>
                <w:bCs/>
                <w:color w:val="000000"/>
                <w:lang w:bidi="lv-LV"/>
              </w:rPr>
              <w:t xml:space="preserve">3.1.1. Pieteikums dalībai iepirkumā, ko </w:t>
            </w:r>
            <w:r w:rsidRPr="00FD0C88">
              <w:rPr>
                <w:rFonts w:ascii="Times New Roman" w:eastAsia="Calibri" w:hAnsi="Times New Roman" w:cs="Times New Roman"/>
                <w:color w:val="000000"/>
              </w:rPr>
              <w:t xml:space="preserve">sagatavo atbilstoši pievienotajai formai (Nolikuma 1.pielikums). </w:t>
            </w:r>
          </w:p>
          <w:p w:rsidR="004A20B3" w:rsidRPr="00FD0C88" w:rsidRDefault="004A20B3" w:rsidP="004A20B3">
            <w:pPr>
              <w:widowControl w:val="0"/>
              <w:spacing w:after="0" w:line="240" w:lineRule="auto"/>
              <w:jc w:val="both"/>
              <w:rPr>
                <w:rFonts w:ascii="Times New Roman" w:eastAsia="Calibri" w:hAnsi="Times New Roman" w:cs="Times New Roman"/>
              </w:rPr>
            </w:pPr>
            <w:r w:rsidRPr="00FD0C88">
              <w:rPr>
                <w:rFonts w:ascii="Times New Roman" w:eastAsia="Calibri" w:hAnsi="Times New Roman" w:cs="Times New Roman"/>
                <w:color w:val="000000"/>
              </w:rPr>
              <w:t xml:space="preserve">3.1.2. </w:t>
            </w:r>
            <w:r w:rsidRPr="00FD0C88">
              <w:rPr>
                <w:rFonts w:ascii="Times New Roman" w:eastAsia="Calibri" w:hAnsi="Times New Roman" w:cs="Times New Roman"/>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w:t>
            </w:r>
            <w:r w:rsidRPr="00FD0C88">
              <w:rPr>
                <w:rFonts w:ascii="Times New Roman" w:eastAsia="Calibri" w:hAnsi="Times New Roman" w:cs="Times New Roman"/>
              </w:rPr>
              <w:lastRenderedPageBreak/>
              <w:t xml:space="preserve">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w:t>
            </w:r>
            <w:r w:rsidRPr="00FD0C88">
              <w:rPr>
                <w:rFonts w:ascii="Times New Roman" w:hAnsi="Times New Roman" w:cs="Times New Roman"/>
              </w:rPr>
              <w:t>pēc savas izvēles izveidosies atbilstoši noteiktam juridiskam statusam vai noslēgs sabiedrības līgumu, vienojoties par apvienības dalībnieku atbildības sadalījumu.</w:t>
            </w:r>
          </w:p>
          <w:p w:rsidR="004A20B3" w:rsidRPr="00FD0C88" w:rsidRDefault="004A20B3" w:rsidP="004A20B3">
            <w:pPr>
              <w:widowControl w:val="0"/>
              <w:spacing w:after="0" w:line="240" w:lineRule="auto"/>
              <w:jc w:val="both"/>
              <w:rPr>
                <w:rFonts w:ascii="Times New Roman" w:eastAsia="Calibri" w:hAnsi="Times New Roman" w:cs="Times New Roman"/>
              </w:rPr>
            </w:pPr>
            <w:r w:rsidRPr="00FD0C88">
              <w:rPr>
                <w:rFonts w:ascii="Times New Roman" w:eastAsia="Calibri" w:hAnsi="Times New Roman" w:cs="Times New Roman"/>
                <w:color w:val="000000"/>
              </w:rPr>
              <w:t xml:space="preserve">3.1.3. </w:t>
            </w:r>
            <w:r w:rsidRPr="00FD0C88">
              <w:rPr>
                <w:rFonts w:ascii="Times New Roman" w:eastAsia="Calibri" w:hAnsi="Times New Roman" w:cs="Times New Roman"/>
              </w:rPr>
              <w:t>Pilnvara vai cits dokuments, kas ļauj piedāvājumu parakstījušai personai uzņemties saistības pretendenta vārdā.</w:t>
            </w:r>
          </w:p>
        </w:tc>
      </w:tr>
      <w:tr w:rsidR="004A20B3" w:rsidRPr="00FD0C88" w:rsidTr="0035051B">
        <w:tc>
          <w:tcPr>
            <w:tcW w:w="0" w:type="auto"/>
            <w:gridSpan w:val="2"/>
            <w:shd w:val="clear" w:color="auto" w:fill="BFBFBF"/>
          </w:tcPr>
          <w:p w:rsidR="004A20B3" w:rsidRPr="00FD0C88" w:rsidRDefault="004A20B3" w:rsidP="004A20B3">
            <w:pPr>
              <w:widowControl w:val="0"/>
              <w:spacing w:after="0" w:line="240" w:lineRule="auto"/>
              <w:jc w:val="center"/>
              <w:rPr>
                <w:rFonts w:ascii="Times New Roman" w:eastAsia="Calibri" w:hAnsi="Times New Roman" w:cs="Times New Roman"/>
                <w:b/>
                <w:bCs/>
                <w:color w:val="000000"/>
                <w:lang w:bidi="lv-LV"/>
              </w:rPr>
            </w:pPr>
            <w:r w:rsidRPr="00FD0C88">
              <w:rPr>
                <w:rFonts w:ascii="Times New Roman" w:eastAsia="Calibri" w:hAnsi="Times New Roman" w:cs="Times New Roman"/>
                <w:b/>
                <w:bCs/>
                <w:color w:val="000000"/>
                <w:lang w:bidi="lv-LV"/>
              </w:rPr>
              <w:lastRenderedPageBreak/>
              <w:t>Atlases dokumenti</w:t>
            </w:r>
          </w:p>
        </w:tc>
      </w:tr>
      <w:tr w:rsidR="004A20B3" w:rsidRPr="00FD0C88" w:rsidTr="0035051B">
        <w:tc>
          <w:tcPr>
            <w:tcW w:w="4905" w:type="dxa"/>
            <w:shd w:val="clear" w:color="auto" w:fill="auto"/>
          </w:tcPr>
          <w:p w:rsidR="004A20B3" w:rsidRPr="00FD0C88" w:rsidRDefault="004A20B3" w:rsidP="004A20B3">
            <w:pPr>
              <w:widowControl w:val="0"/>
              <w:spacing w:before="120" w:after="120"/>
              <w:jc w:val="both"/>
              <w:rPr>
                <w:rFonts w:ascii="Times New Roman" w:eastAsia="Calibri" w:hAnsi="Times New Roman" w:cs="Times New Roman"/>
              </w:rPr>
            </w:pPr>
            <w:r w:rsidRPr="00FD0C88">
              <w:rPr>
                <w:rFonts w:ascii="Times New Roman" w:eastAsia="Calibri" w:hAnsi="Times New Roman" w:cs="Times New Roman"/>
              </w:rPr>
              <w:t xml:space="preserve">3.2.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rsidR="004A20B3" w:rsidRPr="00FD0C88" w:rsidRDefault="004A20B3" w:rsidP="004A20B3">
            <w:pPr>
              <w:widowControl w:val="0"/>
              <w:tabs>
                <w:tab w:val="left" w:pos="454"/>
              </w:tabs>
              <w:spacing w:after="0" w:line="240" w:lineRule="auto"/>
              <w:jc w:val="both"/>
              <w:rPr>
                <w:rFonts w:ascii="Times New Roman" w:eastAsia="Calibri" w:hAnsi="Times New Roman" w:cs="Times New Roman"/>
              </w:rPr>
            </w:pPr>
          </w:p>
        </w:tc>
        <w:tc>
          <w:tcPr>
            <w:tcW w:w="4369" w:type="dxa"/>
            <w:shd w:val="clear" w:color="auto" w:fill="auto"/>
          </w:tcPr>
          <w:p w:rsidR="004A20B3" w:rsidRPr="00FD0C88" w:rsidRDefault="004A20B3" w:rsidP="004A20B3">
            <w:pPr>
              <w:widowControl w:val="0"/>
              <w:spacing w:after="0" w:line="240" w:lineRule="auto"/>
              <w:jc w:val="both"/>
              <w:rPr>
                <w:rFonts w:ascii="Times New Roman" w:eastAsia="Calibri" w:hAnsi="Times New Roman" w:cs="Times New Roman"/>
              </w:rPr>
            </w:pPr>
            <w:r w:rsidRPr="00FD0C88">
              <w:rPr>
                <w:rFonts w:ascii="Times New Roman" w:eastAsia="Calibri" w:hAnsi="Times New Roman" w:cs="Times New Roman"/>
              </w:rPr>
              <w:t xml:space="preserve">3.2.1. Par reģistrācijas faktu Pasūtītāja Iepirkuma komisija pārliecināsies Uzņēmumu reģistra tīmekļa vietnē </w:t>
            </w:r>
            <w:hyperlink r:id="rId10" w:history="1">
              <w:r w:rsidRPr="00FD0C88">
                <w:rPr>
                  <w:rFonts w:ascii="Times New Roman" w:eastAsia="Calibri" w:hAnsi="Times New Roman" w:cs="Times New Roman"/>
                  <w:color w:val="2E74B5" w:themeColor="accent1" w:themeShade="BF"/>
                  <w:u w:val="single"/>
                </w:rPr>
                <w:t>www.ur.gov.lv</w:t>
              </w:r>
            </w:hyperlink>
            <w:r w:rsidRPr="00FD0C88">
              <w:rPr>
                <w:rFonts w:ascii="Times New Roman" w:eastAsia="Calibri" w:hAnsi="Times New Roman" w:cs="Times New Roman"/>
              </w:rPr>
              <w:t>.</w:t>
            </w:r>
          </w:p>
          <w:p w:rsidR="004A20B3" w:rsidRPr="00FD0C88" w:rsidRDefault="004A20B3" w:rsidP="004A20B3">
            <w:pPr>
              <w:widowControl w:val="0"/>
              <w:spacing w:after="0" w:line="240" w:lineRule="auto"/>
              <w:jc w:val="both"/>
              <w:rPr>
                <w:rFonts w:ascii="Times New Roman" w:eastAsia="Calibri" w:hAnsi="Times New Roman" w:cs="Times New Roman"/>
              </w:rPr>
            </w:pPr>
            <w:r w:rsidRPr="00FD0C88">
              <w:rPr>
                <w:rFonts w:ascii="Times New Roman" w:eastAsia="Calibri" w:hAnsi="Times New Roman" w:cs="Times New Roman"/>
              </w:rPr>
              <w:t xml:space="preserve">3.2.2. Par tiesībām veikt būvdarbu būvuzraudzību Pasūtītāja iepirkuma komisija pārliecināsies Būvniecības informācijas sistēmā </w:t>
            </w:r>
            <w:hyperlink r:id="rId11" w:history="1">
              <w:r w:rsidRPr="00FD0C88">
                <w:rPr>
                  <w:rFonts w:ascii="Times New Roman" w:eastAsia="Calibri" w:hAnsi="Times New Roman" w:cs="Times New Roman"/>
                  <w:color w:val="0563C1"/>
                  <w:u w:val="single"/>
                </w:rPr>
                <w:t>www.bis.g</w:t>
              </w:r>
              <w:proofErr w:type="spellStart"/>
              <w:r w:rsidRPr="00FD0C88">
                <w:rPr>
                  <w:rFonts w:ascii="Times New Roman" w:eastAsia="Calibri" w:hAnsi="Times New Roman" w:cs="Times New Roman"/>
                  <w:color w:val="0563C1"/>
                  <w:u w:val="single"/>
                  <w:lang w:val="en-US"/>
                </w:rPr>
                <w:t>ov</w:t>
              </w:r>
              <w:proofErr w:type="spellEnd"/>
              <w:r w:rsidRPr="00FD0C88">
                <w:rPr>
                  <w:rFonts w:ascii="Times New Roman" w:eastAsia="Calibri" w:hAnsi="Times New Roman" w:cs="Times New Roman"/>
                  <w:color w:val="0563C1"/>
                  <w:u w:val="single"/>
                  <w:lang w:val="en-US"/>
                </w:rPr>
                <w:t>.</w:t>
              </w:r>
              <w:r w:rsidRPr="00FD0C88">
                <w:rPr>
                  <w:rFonts w:ascii="Times New Roman" w:eastAsia="Calibri" w:hAnsi="Times New Roman" w:cs="Times New Roman"/>
                  <w:color w:val="0563C1"/>
                  <w:u w:val="single"/>
                </w:rPr>
                <w:t>lv</w:t>
              </w:r>
            </w:hyperlink>
          </w:p>
          <w:p w:rsidR="004A20B3" w:rsidRPr="00FD0C88" w:rsidRDefault="004A20B3" w:rsidP="004A20B3">
            <w:pPr>
              <w:widowControl w:val="0"/>
              <w:spacing w:after="0" w:line="240" w:lineRule="auto"/>
              <w:jc w:val="both"/>
              <w:rPr>
                <w:rFonts w:ascii="Times New Roman" w:eastAsia="Calibri" w:hAnsi="Times New Roman" w:cs="Times New Roman"/>
              </w:rPr>
            </w:pPr>
            <w:r w:rsidRPr="00FD0C88">
              <w:rPr>
                <w:rFonts w:ascii="Times New Roman" w:eastAsia="Calibri" w:hAnsi="Times New Roman" w:cs="Times New Roman"/>
              </w:rPr>
              <w:t>3.2.2. Ja Pretendents ir reģistrēts ārvalstīs, tam ir jāiesniedz komercreģistra vai līdzvērtīgas komercdarbību reģistrējošas iestādes ārvalstīs izdotas reģistrācijas apliecības kopija.</w:t>
            </w:r>
          </w:p>
          <w:p w:rsidR="004A20B3" w:rsidRPr="00FD0C88" w:rsidRDefault="004A20B3" w:rsidP="004A20B3">
            <w:pPr>
              <w:widowControl w:val="0"/>
              <w:tabs>
                <w:tab w:val="left" w:pos="829"/>
              </w:tabs>
              <w:spacing w:after="0" w:line="240" w:lineRule="auto"/>
              <w:jc w:val="both"/>
              <w:rPr>
                <w:rFonts w:ascii="Times New Roman" w:eastAsia="Calibri" w:hAnsi="Times New Roman" w:cs="Times New Roman"/>
              </w:rPr>
            </w:pPr>
            <w:r w:rsidRPr="00FD0C88">
              <w:rPr>
                <w:rFonts w:ascii="Times New Roman" w:eastAsia="Calibri" w:hAnsi="Times New Roman" w:cs="Times New Roman"/>
              </w:rPr>
              <w:t>3.2.3. Ja par iepirkuma uzvarētāju tiks atzīta piegādātāju apvienība, tās pienākums 10 (desmit) dienu laikā skaitot no dienas, kad Pasūtītājs būs tiesīgs slēgt iepirkuma līgumu:</w:t>
            </w:r>
          </w:p>
          <w:p w:rsidR="004A20B3" w:rsidRPr="00FD0C88" w:rsidRDefault="004A20B3" w:rsidP="004A20B3">
            <w:pPr>
              <w:widowControl w:val="0"/>
              <w:tabs>
                <w:tab w:val="left" w:pos="829"/>
              </w:tabs>
              <w:spacing w:after="0" w:line="240" w:lineRule="auto"/>
              <w:jc w:val="both"/>
              <w:rPr>
                <w:rFonts w:ascii="Times New Roman" w:eastAsia="Calibri" w:hAnsi="Times New Roman" w:cs="Times New Roman"/>
              </w:rPr>
            </w:pPr>
            <w:r w:rsidRPr="00FD0C88">
              <w:rPr>
                <w:rFonts w:ascii="Times New Roman" w:eastAsia="Calibri" w:hAnsi="Times New Roman" w:cs="Times New Roman"/>
              </w:rPr>
              <w:t xml:space="preserve">3.2.3.1.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rsidR="004A20B3" w:rsidRPr="00FD0C88" w:rsidRDefault="004A20B3" w:rsidP="004A20B3">
            <w:pPr>
              <w:widowControl w:val="0"/>
              <w:tabs>
                <w:tab w:val="left" w:pos="829"/>
              </w:tabs>
              <w:spacing w:after="0" w:line="240" w:lineRule="auto"/>
              <w:jc w:val="both"/>
              <w:rPr>
                <w:rFonts w:ascii="Times New Roman" w:eastAsia="Calibri" w:hAnsi="Times New Roman" w:cs="Times New Roman"/>
              </w:rPr>
            </w:pPr>
            <w:r w:rsidRPr="00FD0C88">
              <w:rPr>
                <w:rFonts w:ascii="Times New Roman" w:eastAsia="Calibri" w:hAnsi="Times New Roman" w:cs="Times New Roman"/>
              </w:rPr>
              <w:t>vai</w:t>
            </w:r>
          </w:p>
          <w:p w:rsidR="004A20B3" w:rsidRPr="00FD0C88" w:rsidRDefault="004A20B3" w:rsidP="004A20B3">
            <w:pPr>
              <w:widowControl w:val="0"/>
              <w:tabs>
                <w:tab w:val="left" w:pos="829"/>
              </w:tabs>
              <w:spacing w:after="0" w:line="240" w:lineRule="auto"/>
              <w:jc w:val="both"/>
              <w:rPr>
                <w:rFonts w:ascii="Times New Roman" w:eastAsia="Calibri" w:hAnsi="Times New Roman" w:cs="Times New Roman"/>
              </w:rPr>
            </w:pPr>
            <w:r w:rsidRPr="00FD0C88">
              <w:rPr>
                <w:rFonts w:ascii="Times New Roman" w:eastAsia="Times New Roman" w:hAnsi="Times New Roman" w:cs="Times New Roman"/>
              </w:rPr>
              <w:t>3.2.3.2. noslēgt sabiedrības līgumu, vienojoties par apvienības dalībnieku atbildības sadalījumu un attiecīgo dokumentu normatīvajos aktos noteiktajā kārtībā apliecinātas kopijas iesniedz Pasūtītājam</w:t>
            </w:r>
          </w:p>
        </w:tc>
      </w:tr>
      <w:tr w:rsidR="004A20B3" w:rsidRPr="00FD0C88" w:rsidTr="0035051B">
        <w:tc>
          <w:tcPr>
            <w:tcW w:w="4905" w:type="dxa"/>
            <w:shd w:val="clear" w:color="auto" w:fill="auto"/>
          </w:tcPr>
          <w:p w:rsidR="004A20B3" w:rsidRPr="00FD0C88" w:rsidRDefault="004A20B3" w:rsidP="004A20B3">
            <w:pPr>
              <w:widowControl w:val="0"/>
              <w:spacing w:before="120" w:after="120"/>
              <w:jc w:val="both"/>
              <w:rPr>
                <w:rFonts w:ascii="Times New Roman" w:eastAsia="Calibri" w:hAnsi="Times New Roman" w:cs="Times New Roman"/>
              </w:rPr>
            </w:pPr>
            <w:r w:rsidRPr="00FD0C88">
              <w:rPr>
                <w:rFonts w:ascii="Times New Roman" w:eastAsia="Calibri" w:hAnsi="Times New Roman" w:cs="Times New Roman"/>
              </w:rPr>
              <w:t>3.3. Pretendents var balstīties uz citu personu saimnieciskajām un finansiālajām iespējām, ja tas ir nepieciešams konkrētā iepirkuma līguma izpildei, neatkarīgi no savstarpējo attiecību tiesiskā rakstura.</w:t>
            </w:r>
          </w:p>
          <w:p w:rsidR="004A20B3" w:rsidRPr="00FD0C88" w:rsidRDefault="004A20B3" w:rsidP="004A20B3">
            <w:pPr>
              <w:widowControl w:val="0"/>
              <w:spacing w:before="120" w:after="120"/>
              <w:jc w:val="both"/>
              <w:rPr>
                <w:rFonts w:ascii="Times New Roman" w:eastAsia="Calibri" w:hAnsi="Times New Roman" w:cs="Times New Roman"/>
              </w:rPr>
            </w:pPr>
            <w:r w:rsidRPr="00FD0C88">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FD0C88">
              <w:rPr>
                <w:rFonts w:ascii="Times New Roman" w:eastAsia="Calibri" w:hAnsi="Times New Roman" w:cs="Times New Roman"/>
              </w:rPr>
              <w:t>.</w:t>
            </w:r>
          </w:p>
        </w:tc>
        <w:tc>
          <w:tcPr>
            <w:tcW w:w="4369" w:type="dxa"/>
            <w:shd w:val="clear" w:color="auto" w:fill="auto"/>
          </w:tcPr>
          <w:p w:rsidR="004A20B3" w:rsidRPr="00FD0C88" w:rsidRDefault="004A20B3" w:rsidP="004A20B3">
            <w:pPr>
              <w:widowControl w:val="0"/>
              <w:spacing w:after="0" w:line="240" w:lineRule="auto"/>
              <w:jc w:val="both"/>
              <w:rPr>
                <w:rFonts w:ascii="Times New Roman" w:eastAsia="Calibri" w:hAnsi="Times New Roman" w:cs="Times New Roman"/>
              </w:rPr>
            </w:pPr>
            <w:r w:rsidRPr="00FD0C88">
              <w:rPr>
                <w:rFonts w:ascii="Times New Roman" w:eastAsia="Calibri" w:hAnsi="Times New Roman" w:cs="Times New Roman"/>
              </w:rPr>
              <w:t>3.3.1. Pretendents pierāda Pasūtītāja Iepirkuma komisijai, ka tā rīcībā būs nepieciešamie resursi, iesniedzot šo personu apliecinājumu vai vienošanos par sadarbību konkrētā līguma izpildē.</w:t>
            </w:r>
          </w:p>
          <w:p w:rsidR="004A20B3" w:rsidRPr="00FD0C88" w:rsidRDefault="004A20B3" w:rsidP="004A20B3">
            <w:pPr>
              <w:widowControl w:val="0"/>
              <w:spacing w:after="0" w:line="240" w:lineRule="auto"/>
              <w:jc w:val="both"/>
              <w:rPr>
                <w:rFonts w:ascii="Times New Roman" w:eastAsia="Calibri" w:hAnsi="Times New Roman" w:cs="Times New Roman"/>
              </w:rPr>
            </w:pPr>
            <w:r w:rsidRPr="00FD0C88">
              <w:rPr>
                <w:rFonts w:ascii="Times New Roman" w:eastAsia="Calibri" w:hAnsi="Times New Roman" w:cs="Times New Roman"/>
              </w:rPr>
              <w:t xml:space="preserve">3.3.2.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w:t>
            </w:r>
            <w:r w:rsidRPr="00FD0C88">
              <w:rPr>
                <w:rFonts w:ascii="Times New Roman" w:eastAsia="Calibri" w:hAnsi="Times New Roman" w:cs="Times New Roman"/>
              </w:rPr>
              <w:lastRenderedPageBreak/>
              <w:t>norādīts, kādā veidā un/vai formā šī persona ir paredzējusi izņemties solidāro atbildību par iepirkuma līguma izpildi.</w:t>
            </w:r>
          </w:p>
        </w:tc>
      </w:tr>
      <w:tr w:rsidR="004A20B3" w:rsidRPr="00FD0C88" w:rsidTr="0035051B">
        <w:tc>
          <w:tcPr>
            <w:tcW w:w="4905" w:type="dxa"/>
            <w:shd w:val="clear" w:color="auto" w:fill="auto"/>
          </w:tcPr>
          <w:p w:rsidR="004A20B3" w:rsidRPr="00FD0C88" w:rsidRDefault="004A20B3" w:rsidP="004A20B3">
            <w:pPr>
              <w:widowControl w:val="0"/>
              <w:spacing w:before="120" w:after="120"/>
              <w:jc w:val="both"/>
              <w:rPr>
                <w:rFonts w:ascii="Times New Roman" w:eastAsia="Calibri" w:hAnsi="Times New Roman" w:cs="Times New Roman"/>
              </w:rPr>
            </w:pPr>
            <w:r w:rsidRPr="00FD0C88">
              <w:rPr>
                <w:rFonts w:ascii="Times New Roman" w:eastAsia="Calibri" w:hAnsi="Times New Roman" w:cs="Times New Roman"/>
              </w:rPr>
              <w:lastRenderedPageBreak/>
              <w:t>3.4. Pretendents var balstīties uz citu personu tehniskajām un profesionālajām iespējām, ja tas ir nepieciešams konkrētā iepirkuma līguma izpildei, neatkarīgi no savstarpējo attiecību tiesiskā rakstura.</w:t>
            </w:r>
          </w:p>
          <w:p w:rsidR="004A20B3" w:rsidRPr="00FD0C88" w:rsidRDefault="004A20B3" w:rsidP="004A20B3">
            <w:pPr>
              <w:widowControl w:val="0"/>
              <w:spacing w:before="120" w:after="120"/>
              <w:jc w:val="both"/>
              <w:rPr>
                <w:rFonts w:ascii="Times New Roman" w:eastAsia="Calibri" w:hAnsi="Times New Roman" w:cs="Times New Roman"/>
              </w:rPr>
            </w:pPr>
            <w:r w:rsidRPr="00FD0C88">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r w:rsidRPr="00FD0C88">
              <w:rPr>
                <w:rFonts w:ascii="Times New Roman" w:eastAsia="Calibri" w:hAnsi="Times New Roman" w:cs="Times New Roman"/>
              </w:rPr>
              <w:t>.</w:t>
            </w:r>
          </w:p>
        </w:tc>
        <w:tc>
          <w:tcPr>
            <w:tcW w:w="4369" w:type="dxa"/>
            <w:shd w:val="clear" w:color="auto" w:fill="auto"/>
          </w:tcPr>
          <w:p w:rsidR="004A20B3" w:rsidRPr="00FD0C88" w:rsidRDefault="004A20B3" w:rsidP="004A20B3">
            <w:pPr>
              <w:widowControl w:val="0"/>
              <w:spacing w:after="0" w:line="240" w:lineRule="auto"/>
              <w:jc w:val="both"/>
              <w:rPr>
                <w:rFonts w:ascii="Times New Roman" w:eastAsia="Calibri" w:hAnsi="Times New Roman" w:cs="Times New Roman"/>
              </w:rPr>
            </w:pPr>
            <w:r w:rsidRPr="00FD0C88">
              <w:rPr>
                <w:rFonts w:ascii="Times New Roman" w:eastAsia="Calibri" w:hAnsi="Times New Roman" w:cs="Times New Roman"/>
              </w:rPr>
              <w:t>3.4.1. Pretendents pierāda Pasūtītāja Iepirkuma komisijai, ka tā rīcībā būs nepieciešamie resursi, iesniedzot šo personu apliecinājumu vai vienošanos par nepieciešamo resursu nodošanu Pretendenta rīcībā.</w:t>
            </w:r>
          </w:p>
          <w:p w:rsidR="004A20B3" w:rsidRPr="00FD0C88" w:rsidRDefault="004A20B3" w:rsidP="004A20B3">
            <w:pPr>
              <w:widowControl w:val="0"/>
              <w:spacing w:after="0" w:line="240" w:lineRule="auto"/>
              <w:jc w:val="both"/>
              <w:rPr>
                <w:rFonts w:ascii="Times New Roman" w:eastAsia="Calibri" w:hAnsi="Times New Roman" w:cs="Times New Roman"/>
                <w:i/>
              </w:rPr>
            </w:pPr>
          </w:p>
          <w:p w:rsidR="004A20B3" w:rsidRPr="00FD0C88" w:rsidRDefault="004A20B3" w:rsidP="004A20B3">
            <w:pPr>
              <w:widowControl w:val="0"/>
              <w:spacing w:after="0" w:line="240" w:lineRule="auto"/>
              <w:jc w:val="both"/>
              <w:rPr>
                <w:rFonts w:ascii="Times New Roman" w:eastAsia="Calibri" w:hAnsi="Times New Roman" w:cs="Times New Roman"/>
                <w:i/>
              </w:rPr>
            </w:pPr>
          </w:p>
          <w:p w:rsidR="004A20B3" w:rsidRPr="00FD0C88" w:rsidRDefault="004A20B3" w:rsidP="004A20B3">
            <w:pPr>
              <w:widowControl w:val="0"/>
              <w:spacing w:after="0" w:line="240" w:lineRule="auto"/>
              <w:jc w:val="both"/>
              <w:rPr>
                <w:rFonts w:ascii="Times New Roman" w:eastAsia="Calibri" w:hAnsi="Times New Roman" w:cs="Times New Roman"/>
                <w:i/>
              </w:rPr>
            </w:pPr>
          </w:p>
          <w:p w:rsidR="004A20B3" w:rsidRPr="00FD0C88" w:rsidRDefault="004A20B3" w:rsidP="004A20B3">
            <w:pPr>
              <w:widowControl w:val="0"/>
              <w:spacing w:after="0" w:line="240" w:lineRule="auto"/>
              <w:jc w:val="both"/>
              <w:rPr>
                <w:rFonts w:ascii="Times New Roman" w:eastAsia="Calibri" w:hAnsi="Times New Roman" w:cs="Times New Roman"/>
                <w:i/>
              </w:rPr>
            </w:pPr>
          </w:p>
          <w:p w:rsidR="004A20B3" w:rsidRPr="00FD0C88" w:rsidRDefault="004A20B3" w:rsidP="004A20B3">
            <w:pPr>
              <w:widowControl w:val="0"/>
              <w:spacing w:after="0" w:line="240" w:lineRule="auto"/>
              <w:jc w:val="both"/>
              <w:rPr>
                <w:rFonts w:ascii="Times New Roman" w:eastAsia="Calibri" w:hAnsi="Times New Roman" w:cs="Times New Roman"/>
              </w:rPr>
            </w:pPr>
          </w:p>
        </w:tc>
      </w:tr>
      <w:tr w:rsidR="004A20B3" w:rsidRPr="00FD0C88" w:rsidTr="0035051B">
        <w:tc>
          <w:tcPr>
            <w:tcW w:w="4905" w:type="dxa"/>
            <w:shd w:val="clear" w:color="auto" w:fill="auto"/>
          </w:tcPr>
          <w:p w:rsidR="004A20B3" w:rsidRPr="00FD0C88" w:rsidRDefault="004A20B3" w:rsidP="004A20B3">
            <w:pPr>
              <w:widowControl w:val="0"/>
              <w:spacing w:before="120" w:after="120"/>
              <w:jc w:val="both"/>
              <w:rPr>
                <w:rFonts w:ascii="Times New Roman" w:eastAsia="Times New Roman" w:hAnsi="Times New Roman" w:cs="Times New Roman"/>
              </w:rPr>
            </w:pPr>
            <w:r w:rsidRPr="00FD0C88">
              <w:rPr>
                <w:rFonts w:ascii="Times New Roman" w:eastAsia="Calibri" w:hAnsi="Times New Roman" w:cs="Times New Roman"/>
              </w:rPr>
              <w:t xml:space="preserve">3.5. </w:t>
            </w:r>
            <w:r w:rsidRPr="00FD0C88">
              <w:rPr>
                <w:rFonts w:ascii="Times New Roman" w:eastAsia="Times New Roman" w:hAnsi="Times New Roman" w:cs="Times New Roman"/>
              </w:rPr>
              <w:t xml:space="preserve">Pretendenta gada finanšu apgrozījums, par katru no iepriekšējiem trīs pārskata gadiem  ne mazāk kā 33 000,00 EUR.  </w:t>
            </w:r>
          </w:p>
          <w:p w:rsidR="004A20B3" w:rsidRPr="00FD0C88" w:rsidRDefault="004A20B3" w:rsidP="004A20B3">
            <w:pPr>
              <w:widowControl w:val="0"/>
              <w:spacing w:before="120" w:after="120"/>
              <w:jc w:val="both"/>
              <w:rPr>
                <w:rFonts w:ascii="Times New Roman" w:eastAsia="Times New Roman" w:hAnsi="Times New Roman" w:cs="Times New Roman"/>
              </w:rPr>
            </w:pPr>
            <w:r w:rsidRPr="00FD0C88">
              <w:rPr>
                <w:rFonts w:ascii="Times New Roman" w:eastAsia="Times New Roman" w:hAnsi="Times New Roman" w:cs="Times New Roman"/>
                <w:lang w:eastAsia="zh-CN"/>
              </w:rPr>
              <w:t xml:space="preserve">Ja Pretendents ir personu apvienība, tās saimnieciskais un finansiālais stāvoklis ir atbilstošs konkrētā līguma izpildei, ja kopā visu personu apvienībā iesaistīto dalībnieku finanšu apgrozījums </w:t>
            </w:r>
            <w:r w:rsidRPr="00FD0C88">
              <w:rPr>
                <w:rFonts w:ascii="Times New Roman" w:eastAsia="Times New Roman" w:hAnsi="Times New Roman" w:cs="Times New Roman"/>
              </w:rPr>
              <w:t xml:space="preserve">par katru no iepriekšējiem trīs pārskata gadiem </w:t>
            </w:r>
            <w:r w:rsidRPr="00FD0C88">
              <w:rPr>
                <w:rFonts w:ascii="Times New Roman" w:eastAsia="Times New Roman" w:hAnsi="Times New Roman" w:cs="Times New Roman"/>
                <w:lang w:eastAsia="zh-CN"/>
              </w:rPr>
              <w:t>ir ne mazākam kā 33 000,00 EUR</w:t>
            </w:r>
          </w:p>
          <w:p w:rsidR="004A20B3" w:rsidRPr="00FD0C88" w:rsidRDefault="004A20B3" w:rsidP="004A20B3">
            <w:pPr>
              <w:widowControl w:val="0"/>
              <w:spacing w:before="120" w:after="120"/>
              <w:jc w:val="both"/>
              <w:rPr>
                <w:rFonts w:ascii="Times New Roman" w:eastAsia="Calibri" w:hAnsi="Times New Roman" w:cs="Times New Roman"/>
              </w:rPr>
            </w:pPr>
            <w:r w:rsidRPr="00FD0C88">
              <w:rPr>
                <w:rFonts w:ascii="Times New Roman" w:eastAsia="Times New Roman" w:hAnsi="Times New Roman" w:cs="Times New Roman"/>
                <w:lang w:eastAsia="zh-CN"/>
              </w:rPr>
              <w:t>Ja Pretendents ir reģistrēts ārvalstī, lai apliecinātu atbilstību 3.5. punktā noteiktajām prasībām, Pretendentam ir tiesības iesniegt līdzvērtīgus dokumentus atbilstoši to reģistrācijas valsts normatīvajam regulējumam..</w:t>
            </w:r>
          </w:p>
        </w:tc>
        <w:tc>
          <w:tcPr>
            <w:tcW w:w="4369" w:type="dxa"/>
            <w:shd w:val="clear" w:color="auto" w:fill="auto"/>
          </w:tcPr>
          <w:p w:rsidR="004A20B3" w:rsidRPr="00FD0C88" w:rsidRDefault="004A20B3" w:rsidP="004A20B3">
            <w:pPr>
              <w:widowControl w:val="0"/>
              <w:pBdr>
                <w:top w:val="nil"/>
                <w:left w:val="nil"/>
                <w:bottom w:val="nil"/>
                <w:right w:val="nil"/>
                <w:between w:val="nil"/>
              </w:pBdr>
              <w:spacing w:before="120" w:after="0" w:line="240" w:lineRule="auto"/>
              <w:ind w:left="19" w:hanging="19"/>
              <w:jc w:val="both"/>
              <w:rPr>
                <w:rFonts w:ascii="Times New Roman" w:eastAsia="Times New Roman" w:hAnsi="Times New Roman" w:cs="Times New Roman"/>
                <w:color w:val="000000"/>
              </w:rPr>
            </w:pPr>
            <w:r w:rsidRPr="00FD0C88">
              <w:rPr>
                <w:rFonts w:ascii="Times New Roman" w:eastAsia="Times New Roman" w:hAnsi="Times New Roman" w:cs="Times New Roman"/>
              </w:rPr>
              <w:t xml:space="preserve">3.5.1. </w:t>
            </w:r>
            <w:r w:rsidRPr="00FD0C88">
              <w:rPr>
                <w:rFonts w:ascii="Times New Roman" w:eastAsia="Times New Roman" w:hAnsi="Times New Roman" w:cs="Times New Roman"/>
                <w:color w:val="000000"/>
              </w:rPr>
              <w:t>Pretendenta apliecinājums par Pretendenta gada finanšu apgrozījumu par iepriekšējiem trīs pārskata gadiem, norādot apgrozījumu par katru gadu atsevišķi. Uzņēmumiem, kas dibināti vēlāk apliecinājums par gada finanšu apgrozījumu nostrādātajā periodā.</w:t>
            </w:r>
          </w:p>
          <w:p w:rsidR="004A20B3" w:rsidRPr="00FD0C88" w:rsidRDefault="004A20B3" w:rsidP="004A20B3">
            <w:pPr>
              <w:widowControl w:val="0"/>
              <w:spacing w:after="0" w:line="240" w:lineRule="auto"/>
              <w:ind w:left="19" w:hanging="19"/>
              <w:jc w:val="both"/>
              <w:rPr>
                <w:rFonts w:ascii="Times New Roman" w:eastAsia="Times New Roman" w:hAnsi="Times New Roman" w:cs="Times New Roman"/>
                <w:color w:val="000000"/>
                <w:lang w:eastAsia="zh-CN"/>
              </w:rPr>
            </w:pPr>
            <w:r w:rsidRPr="00FD0C88">
              <w:rPr>
                <w:rFonts w:ascii="Times New Roman" w:eastAsia="Times New Roman" w:hAnsi="Times New Roman" w:cs="Times New Roman"/>
                <w:color w:val="000000"/>
                <w:lang w:eastAsia="zh-CN"/>
              </w:rPr>
              <w:t xml:space="preserve">Apliecinājumam pievieno Pretendenta gada pārskata izdruku no Valsts ieņēmumu dienesta Elektroniskās deklarēšanas sistēmas. </w:t>
            </w:r>
          </w:p>
          <w:p w:rsidR="004A20B3" w:rsidRPr="00FD0C88" w:rsidRDefault="004A20B3" w:rsidP="004A20B3">
            <w:pPr>
              <w:widowControl w:val="0"/>
              <w:pBdr>
                <w:top w:val="nil"/>
                <w:left w:val="nil"/>
                <w:bottom w:val="nil"/>
                <w:right w:val="nil"/>
                <w:between w:val="nil"/>
              </w:pBdr>
              <w:spacing w:before="120" w:after="120" w:line="240" w:lineRule="auto"/>
              <w:ind w:left="45" w:hanging="45"/>
              <w:jc w:val="both"/>
              <w:rPr>
                <w:rFonts w:ascii="Times New Roman" w:eastAsia="Times New Roman" w:hAnsi="Times New Roman" w:cs="Times New Roman"/>
                <w:color w:val="000000"/>
              </w:rPr>
            </w:pPr>
            <w:r w:rsidRPr="00FD0C88">
              <w:rPr>
                <w:rFonts w:ascii="Times New Roman" w:eastAsia="Times New Roman" w:hAnsi="Times New Roman" w:cs="Times New Roman"/>
                <w:color w:val="000000"/>
                <w:lang w:eastAsia="zh-CN"/>
              </w:rPr>
              <w:t>3.5.2. Ja Pretendents ir reģistrēts ārvalstī, lai apliecinātu atbilstību Nolikuma 3.5.punkta prasībām, Pretendentam ir tiesības iesniegt līdzvērtīgus dokumentus atbilstoši to reģistrācijas valsts normatīvajam regulējumam</w:t>
            </w:r>
          </w:p>
          <w:p w:rsidR="004A20B3" w:rsidRPr="00FD0C88" w:rsidRDefault="004A20B3" w:rsidP="00462B73">
            <w:pPr>
              <w:widowControl w:val="0"/>
              <w:pBdr>
                <w:top w:val="nil"/>
                <w:left w:val="nil"/>
                <w:bottom w:val="nil"/>
                <w:right w:val="nil"/>
                <w:between w:val="nil"/>
              </w:pBdr>
              <w:spacing w:before="120" w:after="120" w:line="240" w:lineRule="auto"/>
              <w:ind w:left="45" w:hanging="45"/>
              <w:jc w:val="both"/>
              <w:rPr>
                <w:rFonts w:ascii="Times New Roman" w:eastAsia="Times New Roman" w:hAnsi="Times New Roman" w:cs="Times New Roman"/>
                <w:color w:val="000000"/>
              </w:rPr>
            </w:pPr>
            <w:r w:rsidRPr="00FD0C88">
              <w:rPr>
                <w:rFonts w:ascii="Times New Roman" w:eastAsia="Times New Roman" w:hAnsi="Times New Roman" w:cs="Times New Roman"/>
                <w:color w:val="000000"/>
                <w:lang w:eastAsia="zh-CN"/>
              </w:rPr>
              <w:t>3.5.3. Ja Pretendents ir reģistrēts ārvalstī, lai apliecinātu atbilstību Nolikuma 3.5.punkta prasībām, Pretendentam ir tiesības iesniegt līdzvērtīgus dokumentus atbilstoši to reģistrācijas valsts normatīvajam regulējumam.</w:t>
            </w:r>
          </w:p>
        </w:tc>
      </w:tr>
      <w:tr w:rsidR="004A20B3" w:rsidRPr="00FD0C88" w:rsidTr="0035051B">
        <w:trPr>
          <w:trHeight w:val="1833"/>
        </w:trPr>
        <w:tc>
          <w:tcPr>
            <w:tcW w:w="4905" w:type="dxa"/>
            <w:shd w:val="clear" w:color="auto" w:fill="auto"/>
          </w:tcPr>
          <w:p w:rsidR="004A20B3" w:rsidRPr="00FD0C88" w:rsidRDefault="004A20B3" w:rsidP="00462B73">
            <w:pPr>
              <w:widowControl w:val="0"/>
              <w:spacing w:after="0" w:line="240" w:lineRule="auto"/>
              <w:jc w:val="both"/>
              <w:rPr>
                <w:rFonts w:ascii="Times New Roman" w:eastAsia="Times New Roman" w:hAnsi="Times New Roman" w:cs="Times New Roman"/>
              </w:rPr>
            </w:pPr>
            <w:r w:rsidRPr="00FD0C88">
              <w:rPr>
                <w:rFonts w:ascii="Times New Roman" w:eastAsia="Times New Roman" w:hAnsi="Times New Roman" w:cs="Times New Roman"/>
              </w:rPr>
              <w:t xml:space="preserve">3.6. Pretendents ir apdrošinājis profesionālo un civiltiesisko atbildību par kopējo summu EUR  150 000 (viens simts piecdesmit tūkstoši </w:t>
            </w:r>
            <w:proofErr w:type="spellStart"/>
            <w:r w:rsidRPr="00FD0C88">
              <w:rPr>
                <w:rFonts w:ascii="Times New Roman" w:eastAsia="Times New Roman" w:hAnsi="Times New Roman" w:cs="Times New Roman"/>
              </w:rPr>
              <w:t>euro</w:t>
            </w:r>
            <w:proofErr w:type="spellEnd"/>
            <w:r w:rsidRPr="00FD0C88">
              <w:rPr>
                <w:rFonts w:ascii="Times New Roman" w:eastAsia="Times New Roman" w:hAnsi="Times New Roman" w:cs="Times New Roman"/>
              </w:rPr>
              <w:t xml:space="preserve">) apmērā, kur viena apdrošināšanas gadījuma summa ir vismaz EUR 150 000 (viens simts piecdesmit tūkstoši </w:t>
            </w:r>
            <w:proofErr w:type="spellStart"/>
            <w:r w:rsidRPr="00FD0C88">
              <w:rPr>
                <w:rFonts w:ascii="Times New Roman" w:eastAsia="Times New Roman" w:hAnsi="Times New Roman" w:cs="Times New Roman"/>
              </w:rPr>
              <w:t>euro</w:t>
            </w:r>
            <w:proofErr w:type="spellEnd"/>
            <w:r w:rsidRPr="00FD0C88">
              <w:rPr>
                <w:rFonts w:ascii="Times New Roman" w:eastAsia="Times New Roman" w:hAnsi="Times New Roman" w:cs="Times New Roman"/>
              </w:rPr>
              <w:t xml:space="preserve">) apmērā. Apdrošināšanas ņēmēja pašrisks ne vairāk kā EUR 3000 (trīs tūkstoši </w:t>
            </w:r>
            <w:proofErr w:type="spellStart"/>
            <w:r w:rsidRPr="00FD0C88">
              <w:rPr>
                <w:rFonts w:ascii="Times New Roman" w:eastAsia="Times New Roman" w:hAnsi="Times New Roman" w:cs="Times New Roman"/>
              </w:rPr>
              <w:t>euro</w:t>
            </w:r>
            <w:proofErr w:type="spellEnd"/>
            <w:r w:rsidRPr="00FD0C88">
              <w:rPr>
                <w:rFonts w:ascii="Times New Roman" w:eastAsia="Times New Roman" w:hAnsi="Times New Roman" w:cs="Times New Roman"/>
              </w:rPr>
              <w:t xml:space="preserve">) apmērā. </w:t>
            </w:r>
          </w:p>
        </w:tc>
        <w:tc>
          <w:tcPr>
            <w:tcW w:w="4369" w:type="dxa"/>
            <w:shd w:val="clear" w:color="auto" w:fill="auto"/>
          </w:tcPr>
          <w:p w:rsidR="004A20B3" w:rsidRPr="00FD0C88" w:rsidRDefault="004A20B3" w:rsidP="004A20B3">
            <w:pPr>
              <w:widowControl w:val="0"/>
              <w:tabs>
                <w:tab w:val="left" w:pos="720"/>
                <w:tab w:val="left" w:pos="900"/>
                <w:tab w:val="left" w:pos="1620"/>
              </w:tabs>
              <w:spacing w:after="0" w:line="240" w:lineRule="auto"/>
              <w:ind w:left="-19" w:firstLine="19"/>
              <w:jc w:val="both"/>
              <w:rPr>
                <w:rFonts w:ascii="Times New Roman" w:eastAsia="Times New Roman" w:hAnsi="Times New Roman" w:cs="Times New Roman"/>
                <w:i/>
              </w:rPr>
            </w:pPr>
            <w:r w:rsidRPr="00FD0C88">
              <w:rPr>
                <w:rFonts w:ascii="Times New Roman" w:eastAsia="Calibri" w:hAnsi="Times New Roman" w:cs="Times New Roman"/>
                <w:bCs/>
              </w:rPr>
              <w:t xml:space="preserve">3.6.1. </w:t>
            </w:r>
            <w:r w:rsidRPr="00FD0C88">
              <w:rPr>
                <w:rFonts w:ascii="Times New Roman" w:eastAsia="Times New Roman" w:hAnsi="Times New Roman" w:cs="Times New Roman"/>
              </w:rPr>
              <w:tab/>
              <w:t xml:space="preserve">Informācija (apdrošināšanas sabiedrības apliecinājums vai apdrošināšanas polises kopija) par Nolikuma 3.6.punktā paredzēto civiltiesiskās atbildības apdrošināšanu. Papildus iesniegt aizpildītu Nolikuma 11.pielikumu </w:t>
            </w:r>
          </w:p>
          <w:p w:rsidR="004A20B3" w:rsidRPr="00FD0C88" w:rsidRDefault="004A20B3" w:rsidP="00462B73">
            <w:pPr>
              <w:widowControl w:val="0"/>
              <w:pBdr>
                <w:top w:val="nil"/>
                <w:left w:val="nil"/>
                <w:bottom w:val="nil"/>
                <w:right w:val="nil"/>
                <w:between w:val="nil"/>
                <w:bar w:val="nil"/>
              </w:pBdr>
              <w:spacing w:before="120" w:after="120" w:line="240" w:lineRule="auto"/>
              <w:jc w:val="both"/>
              <w:rPr>
                <w:rFonts w:ascii="Times New Roman" w:eastAsia="Calibri" w:hAnsi="Times New Roman" w:cs="Times New Roman"/>
                <w:bCs/>
              </w:rPr>
            </w:pPr>
          </w:p>
        </w:tc>
      </w:tr>
      <w:tr w:rsidR="004A20B3" w:rsidRPr="00FD0C88" w:rsidTr="0035051B">
        <w:trPr>
          <w:trHeight w:val="1833"/>
        </w:trPr>
        <w:tc>
          <w:tcPr>
            <w:tcW w:w="4905" w:type="dxa"/>
            <w:shd w:val="clear" w:color="auto" w:fill="auto"/>
          </w:tcPr>
          <w:p w:rsidR="004A20B3" w:rsidRPr="00FD0C88" w:rsidRDefault="004A20B3" w:rsidP="004A20B3">
            <w:pPr>
              <w:widowControl w:val="0"/>
              <w:spacing w:after="0" w:line="240" w:lineRule="auto"/>
              <w:ind w:left="66" w:hanging="66"/>
              <w:jc w:val="both"/>
              <w:rPr>
                <w:rFonts w:ascii="Times New Roman" w:eastAsia="Times New Roman" w:hAnsi="Times New Roman" w:cs="Times New Roman"/>
                <w:color w:val="000000"/>
              </w:rPr>
            </w:pPr>
            <w:r w:rsidRPr="00FD0C88">
              <w:rPr>
                <w:rFonts w:ascii="Times New Roman" w:hAnsi="Times New Roman" w:cs="Times New Roman"/>
              </w:rPr>
              <w:t xml:space="preserve">3.7. </w:t>
            </w:r>
            <w:r w:rsidRPr="00FD0C88">
              <w:rPr>
                <w:rFonts w:ascii="Times New Roman" w:eastAsia="Times New Roman" w:hAnsi="Times New Roman" w:cs="Times New Roman"/>
                <w:color w:val="000000"/>
              </w:rPr>
              <w:t>Pretendentam</w:t>
            </w:r>
            <w:bookmarkStart w:id="0" w:name="_Hlk525208922"/>
            <w:r w:rsidRPr="00FD0C88">
              <w:rPr>
                <w:rFonts w:ascii="Times New Roman" w:eastAsia="Times New Roman" w:hAnsi="Times New Roman" w:cs="Times New Roman"/>
                <w:color w:val="000000"/>
              </w:rPr>
              <w:t xml:space="preserve">, </w:t>
            </w:r>
            <w:r w:rsidRPr="00FD0C88">
              <w:rPr>
                <w:rFonts w:ascii="Times New Roman" w:eastAsia="Calibri" w:hAnsi="Times New Roman" w:cs="Times New Roman"/>
              </w:rPr>
              <w:t xml:space="preserve">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w:t>
            </w:r>
            <w:r w:rsidRPr="00FD0C88">
              <w:rPr>
                <w:rFonts w:ascii="Times New Roman" w:eastAsia="Times New Roman" w:hAnsi="Times New Roman" w:cs="Times New Roman"/>
                <w:color w:val="000000"/>
              </w:rPr>
              <w:t>iepriekšējo 5 (piecu)</w:t>
            </w:r>
            <w:r w:rsidRPr="00FD0C88">
              <w:rPr>
                <w:rFonts w:ascii="Times New Roman" w:eastAsia="Times New Roman" w:hAnsi="Times New Roman" w:cs="Times New Roman"/>
                <w:i/>
                <w:color w:val="FF0000"/>
              </w:rPr>
              <w:t xml:space="preserve"> </w:t>
            </w:r>
            <w:r w:rsidRPr="00FD0C88">
              <w:rPr>
                <w:rFonts w:ascii="Times New Roman" w:eastAsia="Times New Roman" w:hAnsi="Times New Roman" w:cs="Times New Roman"/>
                <w:color w:val="000000"/>
              </w:rPr>
              <w:t>gadu laikā līdz piedāvājuma iesniegšanas brīdim ir jābūt</w:t>
            </w:r>
            <w:bookmarkEnd w:id="0"/>
            <w:r w:rsidRPr="00FD0C88">
              <w:rPr>
                <w:rFonts w:ascii="Times New Roman" w:eastAsia="Times New Roman" w:hAnsi="Times New Roman" w:cs="Times New Roman"/>
                <w:color w:val="000000"/>
              </w:rPr>
              <w:t xml:space="preserve"> pieredzei:</w:t>
            </w:r>
          </w:p>
          <w:p w:rsidR="004A20B3" w:rsidRPr="00FD0C88" w:rsidRDefault="004A20B3" w:rsidP="004A20B3">
            <w:pPr>
              <w:widowControl w:val="0"/>
              <w:spacing w:after="120" w:line="240" w:lineRule="auto"/>
              <w:jc w:val="both"/>
              <w:outlineLvl w:val="2"/>
              <w:rPr>
                <w:rFonts w:ascii="Times New Roman" w:eastAsia="Times New Roman" w:hAnsi="Times New Roman" w:cs="Times New Roman"/>
                <w:bCs/>
                <w:lang w:eastAsia="ar-SA"/>
              </w:rPr>
            </w:pPr>
            <w:r w:rsidRPr="00FD0C88">
              <w:rPr>
                <w:rFonts w:ascii="Times New Roman" w:eastAsia="Times New Roman" w:hAnsi="Times New Roman" w:cs="Times New Roman"/>
                <w:lang w:eastAsia="zh-CN"/>
              </w:rPr>
              <w:t xml:space="preserve">-vismaz </w:t>
            </w:r>
            <w:r w:rsidRPr="00FD0C88">
              <w:rPr>
                <w:rFonts w:ascii="Times New Roman" w:eastAsia="Times New Roman" w:hAnsi="Times New Roman" w:cs="Times New Roman"/>
                <w:bCs/>
                <w:lang w:val="en-US" w:eastAsia="ar-SA"/>
              </w:rPr>
              <w:t>1 (</w:t>
            </w:r>
            <w:proofErr w:type="spellStart"/>
            <w:r w:rsidRPr="00FD0C88">
              <w:rPr>
                <w:rFonts w:ascii="Times New Roman" w:eastAsia="Times New Roman" w:hAnsi="Times New Roman" w:cs="Times New Roman"/>
                <w:bCs/>
                <w:lang w:val="en-US" w:eastAsia="ar-SA"/>
              </w:rPr>
              <w:t>vienas</w:t>
            </w:r>
            <w:proofErr w:type="spellEnd"/>
            <w:r w:rsidRPr="00FD0C88">
              <w:rPr>
                <w:rFonts w:ascii="Times New Roman" w:eastAsia="Times New Roman" w:hAnsi="Times New Roman" w:cs="Times New Roman"/>
                <w:bCs/>
                <w:lang w:val="en-US" w:eastAsia="ar-SA"/>
              </w:rPr>
              <w:t>)</w:t>
            </w:r>
            <w:r w:rsidRPr="00FD0C88">
              <w:rPr>
                <w:rFonts w:ascii="Times New Roman" w:eastAsia="Times New Roman" w:hAnsi="Times New Roman" w:cs="Times New Roman"/>
                <w:bCs/>
                <w:lang w:eastAsia="ar-SA"/>
              </w:rPr>
              <w:t xml:space="preserve"> 2014.gada 19.augusta Ministru kabineta noteikumu Nr. 500 „Vispārīgie būvnoteikumi” 1.pielikumā noteiktās</w:t>
            </w:r>
            <w:r w:rsidRPr="00FD0C88">
              <w:rPr>
                <w:rFonts w:ascii="Times New Roman" w:eastAsia="Times New Roman" w:hAnsi="Times New Roman" w:cs="Times New Roman"/>
                <w:bCs/>
                <w:lang w:val="en-US" w:eastAsia="ar-SA"/>
              </w:rPr>
              <w:t xml:space="preserve"> </w:t>
            </w:r>
            <w:r w:rsidRPr="00FD0C88">
              <w:rPr>
                <w:rFonts w:ascii="Times New Roman" w:eastAsia="Times New Roman" w:hAnsi="Times New Roman" w:cs="Times New Roman"/>
                <w:bCs/>
                <w:lang w:eastAsia="ar-SA"/>
              </w:rPr>
              <w:t xml:space="preserve">II grupas vai tai pielīdzināmas inženierbūves - </w:t>
            </w:r>
            <w:r w:rsidRPr="00FD0C88">
              <w:rPr>
                <w:rFonts w:ascii="Times New Roman" w:eastAsia="Times New Roman" w:hAnsi="Times New Roman" w:cs="Times New Roman"/>
                <w:lang w:eastAsia="zh-CN"/>
              </w:rPr>
              <w:t>pilsētu ielu</w:t>
            </w:r>
            <w:r w:rsidRPr="00FD0C88">
              <w:rPr>
                <w:rFonts w:ascii="Times New Roman" w:eastAsia="Times New Roman" w:hAnsi="Times New Roman" w:cs="Times New Roman"/>
                <w:bCs/>
                <w:lang w:eastAsia="ar-SA"/>
              </w:rPr>
              <w:t xml:space="preserve"> </w:t>
            </w:r>
            <w:r w:rsidRPr="00FD0C88">
              <w:rPr>
                <w:rFonts w:ascii="Times New Roman" w:eastAsia="Times New Roman" w:hAnsi="Times New Roman" w:cs="Times New Roman"/>
                <w:bCs/>
                <w:lang w:eastAsia="ar-SA"/>
              </w:rPr>
              <w:lastRenderedPageBreak/>
              <w:t>būvniecības vai pārbūves (rekonstrukcijas) būvuzraudzības darbos, kur līguma ietvaros ir veikti vienlaidus asfaltēšanas darbi pilsētas ielās vienā kārtā  vismaz 5000 m</w:t>
            </w:r>
            <w:r w:rsidRPr="00FD0C88">
              <w:rPr>
                <w:rFonts w:ascii="Times New Roman" w:eastAsia="Times New Roman" w:hAnsi="Times New Roman" w:cs="Times New Roman"/>
                <w:bCs/>
                <w:vertAlign w:val="superscript"/>
                <w:lang w:eastAsia="ar-SA"/>
              </w:rPr>
              <w:t>2</w:t>
            </w:r>
            <w:r w:rsidRPr="00FD0C88">
              <w:rPr>
                <w:rFonts w:ascii="Times New Roman" w:eastAsia="Times New Roman" w:hAnsi="Times New Roman" w:cs="Times New Roman"/>
                <w:bCs/>
                <w:lang w:eastAsia="ar-SA"/>
              </w:rPr>
              <w:t xml:space="preserve">; </w:t>
            </w:r>
          </w:p>
          <w:p w:rsidR="004A20B3" w:rsidRPr="00FD0C88" w:rsidRDefault="004A20B3" w:rsidP="004A20B3">
            <w:pPr>
              <w:widowControl w:val="0"/>
              <w:spacing w:after="120" w:line="240" w:lineRule="auto"/>
              <w:jc w:val="both"/>
              <w:outlineLvl w:val="2"/>
              <w:rPr>
                <w:rFonts w:ascii="Times New Roman" w:eastAsia="Times New Roman" w:hAnsi="Times New Roman" w:cs="Times New Roman"/>
                <w:bCs/>
                <w:lang w:eastAsia="ar-SA"/>
              </w:rPr>
            </w:pPr>
            <w:r w:rsidRPr="00FD0C88">
              <w:rPr>
                <w:rFonts w:ascii="Times New Roman" w:eastAsia="Times New Roman" w:hAnsi="Times New Roman" w:cs="Times New Roman"/>
                <w:lang w:eastAsia="zh-CN"/>
              </w:rPr>
              <w:t xml:space="preserve">2) vismaz </w:t>
            </w:r>
            <w:r w:rsidRPr="00FD0C88">
              <w:rPr>
                <w:rFonts w:ascii="Times New Roman" w:eastAsia="Times New Roman" w:hAnsi="Times New Roman" w:cs="Times New Roman"/>
                <w:bCs/>
                <w:lang w:val="en-US" w:eastAsia="ar-SA"/>
              </w:rPr>
              <w:t>1 (</w:t>
            </w:r>
            <w:proofErr w:type="spellStart"/>
            <w:r w:rsidRPr="00FD0C88">
              <w:rPr>
                <w:rFonts w:ascii="Times New Roman" w:eastAsia="Times New Roman" w:hAnsi="Times New Roman" w:cs="Times New Roman"/>
                <w:bCs/>
                <w:lang w:val="en-US" w:eastAsia="ar-SA"/>
              </w:rPr>
              <w:t>vienas</w:t>
            </w:r>
            <w:proofErr w:type="spellEnd"/>
            <w:r w:rsidRPr="00FD0C88">
              <w:rPr>
                <w:rFonts w:ascii="Times New Roman" w:eastAsia="Times New Roman" w:hAnsi="Times New Roman" w:cs="Times New Roman"/>
                <w:bCs/>
                <w:lang w:val="en-US" w:eastAsia="ar-SA"/>
              </w:rPr>
              <w:t>)</w:t>
            </w:r>
            <w:r w:rsidRPr="00FD0C88">
              <w:rPr>
                <w:rFonts w:ascii="Times New Roman" w:eastAsia="Times New Roman" w:hAnsi="Times New Roman" w:cs="Times New Roman"/>
                <w:bCs/>
                <w:lang w:eastAsia="ar-SA"/>
              </w:rPr>
              <w:t xml:space="preserve"> 2014.gada 19.augusta Ministru kabineta noteikumu Nr. 500 „Vispārīgie būvnoteikumi” 1.pielikumā noteiktās</w:t>
            </w:r>
            <w:r w:rsidRPr="00FD0C88">
              <w:rPr>
                <w:rFonts w:ascii="Times New Roman" w:eastAsia="Times New Roman" w:hAnsi="Times New Roman" w:cs="Times New Roman"/>
                <w:bCs/>
                <w:lang w:val="en-US" w:eastAsia="ar-SA"/>
              </w:rPr>
              <w:t xml:space="preserve"> </w:t>
            </w:r>
            <w:r w:rsidRPr="00FD0C88">
              <w:rPr>
                <w:rFonts w:ascii="Times New Roman" w:eastAsia="Times New Roman" w:hAnsi="Times New Roman" w:cs="Times New Roman"/>
                <w:bCs/>
                <w:lang w:eastAsia="ar-SA"/>
              </w:rPr>
              <w:t xml:space="preserve">II grupas vai tai pielīdzināmas inženierbūves - </w:t>
            </w:r>
            <w:r w:rsidRPr="00FD0C88">
              <w:rPr>
                <w:rFonts w:ascii="Times New Roman" w:eastAsia="Times New Roman" w:hAnsi="Times New Roman" w:cs="Times New Roman"/>
                <w:lang w:eastAsia="zh-CN"/>
              </w:rPr>
              <w:t>pilsētu ielu</w:t>
            </w:r>
            <w:r w:rsidRPr="00FD0C88">
              <w:rPr>
                <w:rFonts w:ascii="Times New Roman" w:eastAsia="Times New Roman" w:hAnsi="Times New Roman" w:cs="Times New Roman"/>
                <w:bCs/>
                <w:lang w:eastAsia="ar-SA"/>
              </w:rPr>
              <w:t xml:space="preserve"> būvniecības vai pārbūves (rekonstrukcijas) būvuzraudzības darbos, kur līguma ietvaros ir veikti bruģēšanas darbi pilsētas ielās vismaz 3000</w:t>
            </w:r>
            <w:r w:rsidRPr="00FD0C88">
              <w:rPr>
                <w:rFonts w:ascii="Times New Roman" w:eastAsia="Times New Roman" w:hAnsi="Times New Roman" w:cs="Times New Roman"/>
                <w:bCs/>
                <w:color w:val="FF0000"/>
                <w:lang w:eastAsia="ar-SA"/>
              </w:rPr>
              <w:t xml:space="preserve"> </w:t>
            </w:r>
            <w:r w:rsidRPr="00FD0C88">
              <w:rPr>
                <w:rFonts w:ascii="Times New Roman" w:eastAsia="Times New Roman" w:hAnsi="Times New Roman" w:cs="Times New Roman"/>
                <w:bCs/>
                <w:lang w:eastAsia="ar-SA"/>
              </w:rPr>
              <w:t xml:space="preserve"> m</w:t>
            </w:r>
            <w:r w:rsidRPr="00FD0C88">
              <w:rPr>
                <w:rFonts w:ascii="Times New Roman" w:eastAsia="Times New Roman" w:hAnsi="Times New Roman" w:cs="Times New Roman"/>
                <w:bCs/>
                <w:vertAlign w:val="superscript"/>
                <w:lang w:eastAsia="ar-SA"/>
              </w:rPr>
              <w:t>2</w:t>
            </w:r>
            <w:r w:rsidRPr="00FD0C88">
              <w:rPr>
                <w:rFonts w:ascii="Times New Roman" w:eastAsia="Times New Roman" w:hAnsi="Times New Roman" w:cs="Times New Roman"/>
                <w:bCs/>
                <w:lang w:eastAsia="ar-SA"/>
              </w:rPr>
              <w:t xml:space="preserve">; </w:t>
            </w:r>
          </w:p>
          <w:p w:rsidR="004A20B3" w:rsidRPr="00FD0C88" w:rsidRDefault="004A20B3" w:rsidP="004A20B3">
            <w:pPr>
              <w:widowControl w:val="0"/>
              <w:spacing w:after="120" w:line="240" w:lineRule="auto"/>
              <w:jc w:val="both"/>
              <w:outlineLvl w:val="2"/>
              <w:rPr>
                <w:rFonts w:ascii="Times New Roman" w:eastAsia="Times New Roman" w:hAnsi="Times New Roman" w:cs="Times New Roman"/>
                <w:bCs/>
                <w:lang w:eastAsia="ar-SA"/>
              </w:rPr>
            </w:pPr>
            <w:r w:rsidRPr="00FD0C88">
              <w:rPr>
                <w:rFonts w:ascii="Times New Roman" w:eastAsia="Times New Roman" w:hAnsi="Times New Roman" w:cs="Times New Roman"/>
                <w:bCs/>
                <w:lang w:eastAsia="ar-SA"/>
              </w:rPr>
              <w:t xml:space="preserve">3) </w:t>
            </w:r>
            <w:r w:rsidRPr="00FD0C88">
              <w:rPr>
                <w:rFonts w:ascii="Times New Roman" w:eastAsia="Times New Roman" w:hAnsi="Times New Roman" w:cs="Times New Roman"/>
                <w:lang w:eastAsia="zh-CN"/>
              </w:rPr>
              <w:t xml:space="preserve">vismaz </w:t>
            </w:r>
            <w:r w:rsidRPr="00FD0C88">
              <w:rPr>
                <w:rFonts w:ascii="Times New Roman" w:eastAsia="Times New Roman" w:hAnsi="Times New Roman" w:cs="Times New Roman"/>
                <w:bCs/>
                <w:lang w:val="en-US" w:eastAsia="ar-SA"/>
              </w:rPr>
              <w:t>1 (</w:t>
            </w:r>
            <w:proofErr w:type="spellStart"/>
            <w:r w:rsidRPr="00FD0C88">
              <w:rPr>
                <w:rFonts w:ascii="Times New Roman" w:eastAsia="Times New Roman" w:hAnsi="Times New Roman" w:cs="Times New Roman"/>
                <w:bCs/>
                <w:lang w:val="en-US" w:eastAsia="ar-SA"/>
              </w:rPr>
              <w:t>vienas</w:t>
            </w:r>
            <w:proofErr w:type="spellEnd"/>
            <w:r w:rsidRPr="00FD0C88">
              <w:rPr>
                <w:rFonts w:ascii="Times New Roman" w:eastAsia="Times New Roman" w:hAnsi="Times New Roman" w:cs="Times New Roman"/>
                <w:bCs/>
                <w:lang w:val="en-US" w:eastAsia="ar-SA"/>
              </w:rPr>
              <w:t>)</w:t>
            </w:r>
            <w:r w:rsidRPr="00FD0C88">
              <w:rPr>
                <w:rFonts w:ascii="Times New Roman" w:eastAsia="Times New Roman" w:hAnsi="Times New Roman" w:cs="Times New Roman"/>
                <w:bCs/>
                <w:lang w:eastAsia="ar-SA"/>
              </w:rPr>
              <w:t xml:space="preserve"> 2014.gada 19.augusta Ministru kabineta noteikumu Nr. 500 „Vispārīgie būvnoteikumi” 1.pielikumā noteiktās</w:t>
            </w:r>
            <w:r w:rsidRPr="00FD0C88">
              <w:rPr>
                <w:rFonts w:ascii="Times New Roman" w:eastAsia="Times New Roman" w:hAnsi="Times New Roman" w:cs="Times New Roman"/>
                <w:bCs/>
                <w:lang w:val="en-US" w:eastAsia="ar-SA"/>
              </w:rPr>
              <w:t xml:space="preserve"> </w:t>
            </w:r>
            <w:r w:rsidRPr="00FD0C88">
              <w:rPr>
                <w:rFonts w:ascii="Times New Roman" w:eastAsia="Times New Roman" w:hAnsi="Times New Roman" w:cs="Times New Roman"/>
                <w:bCs/>
                <w:lang w:eastAsia="ar-SA"/>
              </w:rPr>
              <w:t xml:space="preserve">II grupas vai tai pielīdzināmas inženierbūves - </w:t>
            </w:r>
            <w:r w:rsidRPr="00FD0C88">
              <w:rPr>
                <w:rFonts w:ascii="Times New Roman" w:eastAsia="Times New Roman" w:hAnsi="Times New Roman" w:cs="Times New Roman"/>
                <w:lang w:eastAsia="zh-CN"/>
              </w:rPr>
              <w:t>pilsētu ielu</w:t>
            </w:r>
            <w:r w:rsidRPr="00FD0C88">
              <w:rPr>
                <w:rFonts w:ascii="Times New Roman" w:eastAsia="Times New Roman" w:hAnsi="Times New Roman" w:cs="Times New Roman"/>
                <w:bCs/>
                <w:lang w:eastAsia="ar-SA"/>
              </w:rPr>
              <w:t xml:space="preserve"> būvniecības vai pārbūves (rekonstrukcijas) būvuzraudzības darbos, kur līguma ietvaros ir veikti ielu betona apmaļu uzstādīšanas darbi  vismaz 200 m.</w:t>
            </w:r>
          </w:p>
          <w:p w:rsidR="004A20B3" w:rsidRPr="00FD0C88" w:rsidRDefault="004A20B3" w:rsidP="004A20B3">
            <w:pPr>
              <w:widowControl w:val="0"/>
              <w:spacing w:after="0" w:line="240" w:lineRule="auto"/>
              <w:jc w:val="both"/>
              <w:rPr>
                <w:rFonts w:ascii="Times New Roman" w:eastAsia="Times New Roman" w:hAnsi="Times New Roman" w:cs="Times New Roman"/>
              </w:rPr>
            </w:pPr>
            <w:r w:rsidRPr="00FD0C88">
              <w:rPr>
                <w:rFonts w:ascii="Times New Roman" w:eastAsia="Times New Roman" w:hAnsi="Times New Roman" w:cs="Times New Roman"/>
              </w:rPr>
              <w:t>Būvdarbu būvuzraudzība ir sekmīgi pabeigta.</w:t>
            </w:r>
          </w:p>
          <w:p w:rsidR="004A20B3" w:rsidRPr="00FD0C88" w:rsidRDefault="004A20B3" w:rsidP="00462B73">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FD0C88">
              <w:rPr>
                <w:rFonts w:ascii="Times New Roman" w:eastAsia="Times New Roman" w:hAnsi="Times New Roman" w:cs="Times New Roman"/>
                <w:color w:val="000000"/>
                <w:u w:color="000000"/>
                <w:bdr w:val="nil"/>
                <w:lang w:eastAsia="lv-LV"/>
              </w:rPr>
              <w:t xml:space="preserve">Ja Pretendents ir personu grupa, tad personu grupas dalībniekiem kopā jāatbilst šajā punktā noteiktajai prasībai. </w:t>
            </w:r>
          </w:p>
        </w:tc>
        <w:tc>
          <w:tcPr>
            <w:tcW w:w="4369" w:type="dxa"/>
            <w:shd w:val="clear" w:color="auto" w:fill="auto"/>
          </w:tcPr>
          <w:p w:rsidR="004A20B3" w:rsidRPr="00FD0C88" w:rsidRDefault="004A20B3" w:rsidP="004A20B3">
            <w:pPr>
              <w:widowControl w:val="0"/>
              <w:pBdr>
                <w:top w:val="nil"/>
                <w:left w:val="nil"/>
                <w:bottom w:val="nil"/>
                <w:right w:val="nil"/>
                <w:between w:val="nil"/>
                <w:bar w:val="nil"/>
              </w:pBdr>
              <w:spacing w:after="0" w:line="240" w:lineRule="auto"/>
              <w:ind w:left="-19" w:firstLine="19"/>
              <w:jc w:val="both"/>
              <w:rPr>
                <w:rFonts w:ascii="Times New Roman" w:eastAsia="Arial Unicode MS" w:hAnsi="Times New Roman" w:cs="Times New Roman"/>
                <w:color w:val="000000"/>
                <w:u w:color="000000"/>
                <w:bdr w:val="nil"/>
                <w:lang w:eastAsia="lv-LV"/>
              </w:rPr>
            </w:pPr>
            <w:r w:rsidRPr="00FD0C88">
              <w:rPr>
                <w:rFonts w:ascii="Times New Roman" w:eastAsia="Calibri" w:hAnsi="Times New Roman" w:cs="Times New Roman"/>
                <w:bCs/>
              </w:rPr>
              <w:lastRenderedPageBreak/>
              <w:t xml:space="preserve">3.7.1. </w:t>
            </w:r>
            <w:r w:rsidRPr="00FD0C88">
              <w:rPr>
                <w:rFonts w:ascii="Times New Roman" w:eastAsia="Arial Unicode MS" w:hAnsi="Times New Roman" w:cs="Times New Roman"/>
                <w:color w:val="000000"/>
                <w:u w:color="000000"/>
                <w:bdr w:val="nil"/>
                <w:lang w:eastAsia="lv-LV"/>
              </w:rPr>
              <w:t xml:space="preserve">Informācija par Pretendenta pieredzi, atbilstoši 3.7.punktā noteiktajām prasībām, </w:t>
            </w:r>
          </w:p>
          <w:p w:rsidR="004A20B3" w:rsidRPr="00FD0C88" w:rsidRDefault="004A20B3" w:rsidP="004A20B3">
            <w:pPr>
              <w:widowControl w:val="0"/>
              <w:spacing w:after="0" w:line="240" w:lineRule="auto"/>
              <w:jc w:val="both"/>
              <w:rPr>
                <w:rFonts w:ascii="Times New Roman" w:eastAsia="Times New Roman" w:hAnsi="Times New Roman" w:cs="Times New Roman"/>
              </w:rPr>
            </w:pPr>
            <w:r w:rsidRPr="00FD0C88">
              <w:rPr>
                <w:rFonts w:ascii="Times New Roman" w:eastAsia="Times New Roman" w:hAnsi="Times New Roman" w:cs="Times New Roman"/>
              </w:rPr>
              <w:t>Saraksts par Pretendenta sniegtajiem pakalpojumiem  noformējams atbilstoši Nolikumam pievienotajai formai (Nolikuma 3.</w:t>
            </w:r>
            <w:r w:rsidRPr="00FD0C88">
              <w:rPr>
                <w:rFonts w:ascii="Times New Roman" w:eastAsia="Times New Roman" w:hAnsi="Times New Roman" w:cs="Times New Roman"/>
                <w:i/>
                <w:color w:val="FF0000"/>
              </w:rPr>
              <w:t xml:space="preserve"> </w:t>
            </w:r>
            <w:r w:rsidRPr="00FD0C88">
              <w:rPr>
                <w:rFonts w:ascii="Times New Roman" w:eastAsia="Times New Roman" w:hAnsi="Times New Roman" w:cs="Times New Roman"/>
              </w:rPr>
              <w:t>pielikums).</w:t>
            </w:r>
          </w:p>
          <w:p w:rsidR="004A20B3" w:rsidRPr="00FD0C88" w:rsidRDefault="004A20B3" w:rsidP="004A20B3">
            <w:pPr>
              <w:widowControl w:val="0"/>
              <w:tabs>
                <w:tab w:val="left" w:pos="900"/>
                <w:tab w:val="left" w:pos="1620"/>
              </w:tabs>
              <w:spacing w:after="0" w:line="240" w:lineRule="auto"/>
              <w:ind w:left="-19"/>
              <w:jc w:val="both"/>
              <w:rPr>
                <w:rFonts w:ascii="Times New Roman" w:eastAsia="Times New Roman" w:hAnsi="Times New Roman" w:cs="Times New Roman"/>
                <w:bCs/>
              </w:rPr>
            </w:pPr>
            <w:r w:rsidRPr="00FD0C88">
              <w:rPr>
                <w:rFonts w:ascii="Times New Roman" w:eastAsia="Times New Roman" w:hAnsi="Times New Roman" w:cs="Times New Roman"/>
                <w:color w:val="000000"/>
                <w:u w:color="000000"/>
                <w:bdr w:val="nil"/>
                <w:lang w:eastAsia="lv-LV"/>
              </w:rPr>
              <w:t>3.7.2.</w:t>
            </w:r>
            <w:r w:rsidRPr="00FD0C88">
              <w:rPr>
                <w:rFonts w:ascii="Times New Roman" w:eastAsia="Times New Roman" w:hAnsi="Times New Roman" w:cs="Times New Roman"/>
                <w:color w:val="000000"/>
                <w:u w:color="000000"/>
                <w:bdr w:val="nil"/>
                <w:lang w:eastAsia="lv-LV"/>
              </w:rPr>
              <w:tab/>
              <w:t>Atsauksmes, kurās apliecināta Pretendenta pieredze un kvalitāte Nolikuma 3.7.punktā paredzēto darbu izpildē, jābūt vismaz 2 (divām) pozitīvām atsauksmēm.</w:t>
            </w:r>
            <w:r w:rsidRPr="00FD0C88">
              <w:rPr>
                <w:rFonts w:ascii="Times New Roman" w:eastAsia="Times New Roman" w:hAnsi="Times New Roman" w:cs="Times New Roman"/>
                <w:bCs/>
              </w:rPr>
              <w:t xml:space="preserve"> Gadījumā, ja Pretendents ir strādājis kā apakšuzņēmējs, tad papildus ir jāiesniedz atsauksme no uzņēmēja ar kuru ir slēgts līgums, precīzi norādot darba veidu un </w:t>
            </w:r>
            <w:r w:rsidRPr="00FD0C88">
              <w:rPr>
                <w:rFonts w:ascii="Times New Roman" w:eastAsia="Times New Roman" w:hAnsi="Times New Roman" w:cs="Times New Roman"/>
                <w:bCs/>
              </w:rPr>
              <w:lastRenderedPageBreak/>
              <w:t xml:space="preserve">apjomus. </w:t>
            </w:r>
          </w:p>
          <w:p w:rsidR="004A20B3" w:rsidRPr="00FD0C88" w:rsidRDefault="004A20B3" w:rsidP="004A20B3">
            <w:pPr>
              <w:widowControl w:val="0"/>
              <w:spacing w:after="0" w:line="240" w:lineRule="auto"/>
              <w:jc w:val="both"/>
              <w:rPr>
                <w:rFonts w:ascii="Times New Roman" w:eastAsia="Times New Roman" w:hAnsi="Times New Roman" w:cs="Times New Roman"/>
                <w:bCs/>
              </w:rPr>
            </w:pPr>
            <w:r w:rsidRPr="00FD0C88">
              <w:rPr>
                <w:rFonts w:ascii="Times New Roman" w:eastAsia="Calibri" w:hAnsi="Times New Roman" w:cs="Times New Roman"/>
                <w:bCs/>
              </w:rPr>
              <w:t xml:space="preserve">3.7.3.Pretendentam ir jāsniedz  </w:t>
            </w:r>
            <w:r w:rsidRPr="00FD0C88">
              <w:rPr>
                <w:rFonts w:ascii="Times New Roman" w:eastAsia="Times New Roman" w:hAnsi="Times New Roman" w:cs="Times New Roman"/>
                <w:bCs/>
              </w:rPr>
              <w:t>2 (divi) akti par objekta nodošanas vai pieņemšanu ekspluatācijā, kuros norādīta informācija atbilstoši Nolikuma 3.7.punkta prasībām.</w:t>
            </w:r>
          </w:p>
          <w:p w:rsidR="004A20B3" w:rsidRPr="00FD0C88" w:rsidRDefault="004A20B3" w:rsidP="004A20B3">
            <w:pPr>
              <w:widowControl w:val="0"/>
              <w:pBdr>
                <w:top w:val="nil"/>
                <w:left w:val="nil"/>
                <w:bottom w:val="nil"/>
                <w:right w:val="nil"/>
                <w:between w:val="nil"/>
                <w:bar w:val="nil"/>
              </w:pBdr>
              <w:spacing w:before="120" w:after="120" w:line="240" w:lineRule="auto"/>
              <w:ind w:left="-19" w:firstLine="19"/>
              <w:jc w:val="both"/>
              <w:rPr>
                <w:rFonts w:ascii="Times New Roman" w:eastAsia="Calibri" w:hAnsi="Times New Roman" w:cs="Times New Roman"/>
                <w:bCs/>
              </w:rPr>
            </w:pPr>
          </w:p>
        </w:tc>
      </w:tr>
      <w:tr w:rsidR="004A20B3" w:rsidRPr="00FD0C88" w:rsidTr="00EB66CB">
        <w:trPr>
          <w:trHeight w:val="856"/>
        </w:trPr>
        <w:tc>
          <w:tcPr>
            <w:tcW w:w="4905" w:type="dxa"/>
            <w:shd w:val="clear" w:color="auto" w:fill="auto"/>
          </w:tcPr>
          <w:p w:rsidR="004A20B3" w:rsidRPr="00FD0C88" w:rsidRDefault="004A20B3" w:rsidP="004A20B3">
            <w:pPr>
              <w:widowControl w:val="0"/>
              <w:spacing w:after="0" w:line="240" w:lineRule="auto"/>
              <w:jc w:val="both"/>
              <w:rPr>
                <w:rFonts w:ascii="Times New Roman" w:eastAsia="Times New Roman" w:hAnsi="Times New Roman" w:cs="Times New Roman"/>
              </w:rPr>
            </w:pPr>
            <w:r w:rsidRPr="00FD0C88">
              <w:rPr>
                <w:rFonts w:ascii="Times New Roman" w:eastAsia="Times New Roman" w:hAnsi="Times New Roman" w:cs="Times New Roman"/>
                <w:color w:val="000000"/>
                <w:lang w:eastAsia="ar-SA"/>
              </w:rPr>
              <w:lastRenderedPageBreak/>
              <w:t>3.8. Pretendents var nodrošināt v</w:t>
            </w:r>
            <w:r w:rsidRPr="00FD0C88">
              <w:rPr>
                <w:rFonts w:ascii="Times New Roman" w:eastAsia="Times New Roman" w:hAnsi="Times New Roman" w:cs="Times New Roman"/>
              </w:rPr>
              <w:t xml:space="preserve">adošo būvdarbu būvuzraugu - ceļu būvuzraudzībā, kuram </w:t>
            </w:r>
            <w:r w:rsidRPr="00FD0C88">
              <w:rPr>
                <w:rFonts w:ascii="Times New Roman" w:eastAsia="Times New Roman" w:hAnsi="Times New Roman" w:cs="Times New Roman"/>
                <w:color w:val="000000"/>
              </w:rPr>
              <w:t>iepriekšējo 5 (piecu)</w:t>
            </w:r>
            <w:r w:rsidRPr="00FD0C88">
              <w:rPr>
                <w:rFonts w:ascii="Times New Roman" w:eastAsia="Times New Roman" w:hAnsi="Times New Roman" w:cs="Times New Roman"/>
                <w:i/>
                <w:color w:val="FF0000"/>
              </w:rPr>
              <w:t xml:space="preserve"> </w:t>
            </w:r>
            <w:r w:rsidRPr="00FD0C88">
              <w:rPr>
                <w:rFonts w:ascii="Times New Roman" w:eastAsia="Times New Roman" w:hAnsi="Times New Roman" w:cs="Times New Roman"/>
                <w:color w:val="000000"/>
              </w:rPr>
              <w:t xml:space="preserve">gadu laikā līdz piedāvājuma iesniegšanas brīdim </w:t>
            </w:r>
            <w:r w:rsidRPr="00FD0C88">
              <w:rPr>
                <w:rFonts w:ascii="Times New Roman" w:eastAsia="Times New Roman" w:hAnsi="Times New Roman" w:cs="Times New Roman"/>
              </w:rPr>
              <w:t>ir pieredze ceļu/ielu būvuzraudzībā:</w:t>
            </w:r>
          </w:p>
          <w:p w:rsidR="004A20B3" w:rsidRPr="00FD0C88" w:rsidRDefault="004A20B3" w:rsidP="004A20B3">
            <w:pPr>
              <w:widowControl w:val="0"/>
              <w:spacing w:after="120" w:line="240" w:lineRule="auto"/>
              <w:jc w:val="both"/>
              <w:outlineLvl w:val="2"/>
              <w:rPr>
                <w:rFonts w:ascii="Times New Roman" w:eastAsia="Times New Roman" w:hAnsi="Times New Roman" w:cs="Times New Roman"/>
                <w:bCs/>
                <w:lang w:eastAsia="ar-SA"/>
              </w:rPr>
            </w:pPr>
            <w:r w:rsidRPr="00FD0C88">
              <w:rPr>
                <w:rFonts w:ascii="Times New Roman" w:eastAsia="Times New Roman" w:hAnsi="Times New Roman" w:cs="Times New Roman"/>
                <w:lang w:eastAsia="zh-CN"/>
              </w:rPr>
              <w:t xml:space="preserve">1) vismaz </w:t>
            </w:r>
            <w:r w:rsidRPr="00FD0C88">
              <w:rPr>
                <w:rFonts w:ascii="Times New Roman" w:eastAsia="Times New Roman" w:hAnsi="Times New Roman" w:cs="Times New Roman"/>
                <w:bCs/>
                <w:lang w:val="en-US" w:eastAsia="ar-SA"/>
              </w:rPr>
              <w:t>1 (</w:t>
            </w:r>
            <w:proofErr w:type="spellStart"/>
            <w:r w:rsidRPr="00FD0C88">
              <w:rPr>
                <w:rFonts w:ascii="Times New Roman" w:eastAsia="Times New Roman" w:hAnsi="Times New Roman" w:cs="Times New Roman"/>
                <w:bCs/>
                <w:lang w:val="en-US" w:eastAsia="ar-SA"/>
              </w:rPr>
              <w:t>vienas</w:t>
            </w:r>
            <w:proofErr w:type="spellEnd"/>
            <w:r w:rsidRPr="00FD0C88">
              <w:rPr>
                <w:rFonts w:ascii="Times New Roman" w:eastAsia="Times New Roman" w:hAnsi="Times New Roman" w:cs="Times New Roman"/>
                <w:bCs/>
                <w:lang w:val="en-US" w:eastAsia="ar-SA"/>
              </w:rPr>
              <w:t>)</w:t>
            </w:r>
            <w:r w:rsidRPr="00FD0C88">
              <w:rPr>
                <w:rFonts w:ascii="Times New Roman" w:eastAsia="Times New Roman" w:hAnsi="Times New Roman" w:cs="Times New Roman"/>
                <w:bCs/>
                <w:lang w:eastAsia="ar-SA"/>
              </w:rPr>
              <w:t xml:space="preserve"> 2014.gada 19.augusta Ministru kabineta noteikumu Nr. 500 „Vispārīgie būvnoteikumi” 1.pielikumā noteiktās</w:t>
            </w:r>
            <w:r w:rsidRPr="00FD0C88">
              <w:rPr>
                <w:rFonts w:ascii="Times New Roman" w:eastAsia="Times New Roman" w:hAnsi="Times New Roman" w:cs="Times New Roman"/>
                <w:bCs/>
                <w:lang w:val="en-US" w:eastAsia="ar-SA"/>
              </w:rPr>
              <w:t xml:space="preserve"> </w:t>
            </w:r>
            <w:r w:rsidRPr="00FD0C88">
              <w:rPr>
                <w:rFonts w:ascii="Times New Roman" w:eastAsia="Times New Roman" w:hAnsi="Times New Roman" w:cs="Times New Roman"/>
                <w:bCs/>
                <w:lang w:eastAsia="ar-SA"/>
              </w:rPr>
              <w:t xml:space="preserve">II grupas vai tai pielīdzināmas inženierbūves - </w:t>
            </w:r>
            <w:r w:rsidRPr="00FD0C88">
              <w:rPr>
                <w:rFonts w:ascii="Times New Roman" w:eastAsia="Times New Roman" w:hAnsi="Times New Roman" w:cs="Times New Roman"/>
                <w:lang w:eastAsia="zh-CN"/>
              </w:rPr>
              <w:t>pilsētu ielu</w:t>
            </w:r>
            <w:r w:rsidRPr="00FD0C88">
              <w:rPr>
                <w:rFonts w:ascii="Times New Roman" w:eastAsia="Times New Roman" w:hAnsi="Times New Roman" w:cs="Times New Roman"/>
                <w:bCs/>
                <w:lang w:eastAsia="ar-SA"/>
              </w:rPr>
              <w:t xml:space="preserve"> būvniecības vai pārbūves (rekonstrukcijas) darbos, kur līguma ietvaros ir veikti vienlaidus asfaltēšanas darbi pilsētas ielās vienā kārtā  vismaz 5000 m</w:t>
            </w:r>
            <w:r w:rsidRPr="00FD0C88">
              <w:rPr>
                <w:rFonts w:ascii="Times New Roman" w:eastAsia="Times New Roman" w:hAnsi="Times New Roman" w:cs="Times New Roman"/>
                <w:bCs/>
                <w:vertAlign w:val="superscript"/>
                <w:lang w:eastAsia="ar-SA"/>
              </w:rPr>
              <w:t>2</w:t>
            </w:r>
            <w:r w:rsidRPr="00FD0C88">
              <w:rPr>
                <w:rFonts w:ascii="Times New Roman" w:eastAsia="Times New Roman" w:hAnsi="Times New Roman" w:cs="Times New Roman"/>
                <w:bCs/>
                <w:lang w:eastAsia="ar-SA"/>
              </w:rPr>
              <w:t xml:space="preserve">; </w:t>
            </w:r>
          </w:p>
          <w:p w:rsidR="004A20B3" w:rsidRPr="00FD0C88" w:rsidRDefault="004A20B3" w:rsidP="004A20B3">
            <w:pPr>
              <w:widowControl w:val="0"/>
              <w:spacing w:after="120" w:line="240" w:lineRule="auto"/>
              <w:jc w:val="both"/>
              <w:outlineLvl w:val="2"/>
              <w:rPr>
                <w:rFonts w:ascii="Times New Roman" w:eastAsia="Times New Roman" w:hAnsi="Times New Roman" w:cs="Times New Roman"/>
                <w:bCs/>
                <w:lang w:eastAsia="ar-SA"/>
              </w:rPr>
            </w:pPr>
            <w:r w:rsidRPr="00FD0C88">
              <w:rPr>
                <w:rFonts w:ascii="Times New Roman" w:eastAsia="Times New Roman" w:hAnsi="Times New Roman" w:cs="Times New Roman"/>
                <w:lang w:eastAsia="zh-CN"/>
              </w:rPr>
              <w:t xml:space="preserve">2) vismaz </w:t>
            </w:r>
            <w:r w:rsidRPr="00FD0C88">
              <w:rPr>
                <w:rFonts w:ascii="Times New Roman" w:eastAsia="Times New Roman" w:hAnsi="Times New Roman" w:cs="Times New Roman"/>
                <w:bCs/>
                <w:lang w:val="en-US" w:eastAsia="ar-SA"/>
              </w:rPr>
              <w:t>1 (</w:t>
            </w:r>
            <w:proofErr w:type="spellStart"/>
            <w:r w:rsidRPr="00FD0C88">
              <w:rPr>
                <w:rFonts w:ascii="Times New Roman" w:eastAsia="Times New Roman" w:hAnsi="Times New Roman" w:cs="Times New Roman"/>
                <w:bCs/>
                <w:lang w:val="en-US" w:eastAsia="ar-SA"/>
              </w:rPr>
              <w:t>vienas</w:t>
            </w:r>
            <w:proofErr w:type="spellEnd"/>
            <w:r w:rsidRPr="00FD0C88">
              <w:rPr>
                <w:rFonts w:ascii="Times New Roman" w:eastAsia="Times New Roman" w:hAnsi="Times New Roman" w:cs="Times New Roman"/>
                <w:bCs/>
                <w:lang w:val="en-US" w:eastAsia="ar-SA"/>
              </w:rPr>
              <w:t>)</w:t>
            </w:r>
            <w:r w:rsidRPr="00FD0C88">
              <w:rPr>
                <w:rFonts w:ascii="Times New Roman" w:eastAsia="Times New Roman" w:hAnsi="Times New Roman" w:cs="Times New Roman"/>
                <w:bCs/>
                <w:lang w:eastAsia="ar-SA"/>
              </w:rPr>
              <w:t xml:space="preserve"> 2014.gada 19.augusta Ministru kabineta noteikumu Nr. 500 „Vispārīgie būvnoteikumi” 1.pielikumā noteiktās</w:t>
            </w:r>
            <w:r w:rsidRPr="00FD0C88">
              <w:rPr>
                <w:rFonts w:ascii="Times New Roman" w:eastAsia="Times New Roman" w:hAnsi="Times New Roman" w:cs="Times New Roman"/>
                <w:bCs/>
                <w:lang w:val="en-US" w:eastAsia="ar-SA"/>
              </w:rPr>
              <w:t xml:space="preserve"> </w:t>
            </w:r>
            <w:r w:rsidRPr="00FD0C88">
              <w:rPr>
                <w:rFonts w:ascii="Times New Roman" w:eastAsia="Times New Roman" w:hAnsi="Times New Roman" w:cs="Times New Roman"/>
                <w:bCs/>
                <w:lang w:eastAsia="ar-SA"/>
              </w:rPr>
              <w:t xml:space="preserve">II grupas vai tai pielīdzināmas inženierbūves - </w:t>
            </w:r>
            <w:r w:rsidRPr="00FD0C88">
              <w:rPr>
                <w:rFonts w:ascii="Times New Roman" w:eastAsia="Times New Roman" w:hAnsi="Times New Roman" w:cs="Times New Roman"/>
                <w:lang w:eastAsia="zh-CN"/>
              </w:rPr>
              <w:t>pilsētu ielu</w:t>
            </w:r>
            <w:r w:rsidRPr="00FD0C88">
              <w:rPr>
                <w:rFonts w:ascii="Times New Roman" w:eastAsia="Times New Roman" w:hAnsi="Times New Roman" w:cs="Times New Roman"/>
                <w:bCs/>
                <w:lang w:eastAsia="ar-SA"/>
              </w:rPr>
              <w:t xml:space="preserve"> būvniecības vai pārbūves (rekonstrukcijas) darbos, kur līguma ietvaros ir veikti bruģēšanas darbi pilsētas ielās vismaz 3000m</w:t>
            </w:r>
            <w:r w:rsidRPr="00FD0C88">
              <w:rPr>
                <w:rFonts w:ascii="Times New Roman" w:eastAsia="Times New Roman" w:hAnsi="Times New Roman" w:cs="Times New Roman"/>
                <w:bCs/>
                <w:vertAlign w:val="superscript"/>
                <w:lang w:eastAsia="ar-SA"/>
              </w:rPr>
              <w:t>2</w:t>
            </w:r>
            <w:r w:rsidRPr="00FD0C88">
              <w:rPr>
                <w:rFonts w:ascii="Times New Roman" w:eastAsia="Times New Roman" w:hAnsi="Times New Roman" w:cs="Times New Roman"/>
                <w:bCs/>
                <w:lang w:eastAsia="ar-SA"/>
              </w:rPr>
              <w:t>;</w:t>
            </w:r>
          </w:p>
          <w:p w:rsidR="004A20B3" w:rsidRPr="00FD0C88" w:rsidRDefault="004A20B3" w:rsidP="004A20B3">
            <w:pPr>
              <w:widowControl w:val="0"/>
              <w:spacing w:before="120" w:after="120" w:line="240" w:lineRule="auto"/>
              <w:contextualSpacing/>
              <w:jc w:val="both"/>
              <w:rPr>
                <w:rFonts w:ascii="Times New Roman" w:eastAsia="Times New Roman" w:hAnsi="Times New Roman" w:cs="Times New Roman"/>
                <w:color w:val="000000"/>
                <w:lang w:eastAsia="ar-SA"/>
              </w:rPr>
            </w:pPr>
            <w:r w:rsidRPr="00FD0C88">
              <w:rPr>
                <w:rFonts w:ascii="Times New Roman" w:eastAsia="Times New Roman" w:hAnsi="Times New Roman" w:cs="Times New Roman"/>
                <w:bCs/>
                <w:lang w:eastAsia="ar-SA"/>
              </w:rPr>
              <w:t xml:space="preserve">3) </w:t>
            </w:r>
            <w:r w:rsidRPr="00FD0C88">
              <w:rPr>
                <w:rFonts w:ascii="Times New Roman" w:eastAsia="Times New Roman" w:hAnsi="Times New Roman" w:cs="Times New Roman"/>
                <w:lang w:eastAsia="zh-CN"/>
              </w:rPr>
              <w:t xml:space="preserve">vismaz </w:t>
            </w:r>
            <w:r w:rsidRPr="00FD0C88">
              <w:rPr>
                <w:rFonts w:ascii="Times New Roman" w:eastAsia="Times New Roman" w:hAnsi="Times New Roman" w:cs="Times New Roman"/>
                <w:bCs/>
                <w:lang w:val="en-US" w:eastAsia="ar-SA"/>
              </w:rPr>
              <w:t>1 (</w:t>
            </w:r>
            <w:proofErr w:type="spellStart"/>
            <w:r w:rsidRPr="00FD0C88">
              <w:rPr>
                <w:rFonts w:ascii="Times New Roman" w:eastAsia="Times New Roman" w:hAnsi="Times New Roman" w:cs="Times New Roman"/>
                <w:bCs/>
                <w:lang w:val="en-US" w:eastAsia="ar-SA"/>
              </w:rPr>
              <w:t>vienas</w:t>
            </w:r>
            <w:proofErr w:type="spellEnd"/>
            <w:r w:rsidRPr="00FD0C88">
              <w:rPr>
                <w:rFonts w:ascii="Times New Roman" w:eastAsia="Times New Roman" w:hAnsi="Times New Roman" w:cs="Times New Roman"/>
                <w:bCs/>
                <w:lang w:val="en-US" w:eastAsia="ar-SA"/>
              </w:rPr>
              <w:t>)</w:t>
            </w:r>
            <w:r w:rsidRPr="00FD0C88">
              <w:rPr>
                <w:rFonts w:ascii="Times New Roman" w:eastAsia="Times New Roman" w:hAnsi="Times New Roman" w:cs="Times New Roman"/>
                <w:bCs/>
                <w:lang w:eastAsia="ar-SA"/>
              </w:rPr>
              <w:t xml:space="preserve"> 2014.gada 19.augusta Ministru kabineta noteikumu Nr. 500 „Vispārīgie būvnoteikumi” 1.pielikumā noteiktās</w:t>
            </w:r>
            <w:r w:rsidRPr="00FD0C88">
              <w:rPr>
                <w:rFonts w:ascii="Times New Roman" w:eastAsia="Times New Roman" w:hAnsi="Times New Roman" w:cs="Times New Roman"/>
                <w:bCs/>
                <w:lang w:val="en-US" w:eastAsia="ar-SA"/>
              </w:rPr>
              <w:t xml:space="preserve"> </w:t>
            </w:r>
            <w:r w:rsidRPr="00FD0C88">
              <w:rPr>
                <w:rFonts w:ascii="Times New Roman" w:eastAsia="Times New Roman" w:hAnsi="Times New Roman" w:cs="Times New Roman"/>
                <w:bCs/>
                <w:lang w:eastAsia="ar-SA"/>
              </w:rPr>
              <w:t xml:space="preserve">II grupas vai tai pielīdzināmas inženierbūves - </w:t>
            </w:r>
            <w:r w:rsidRPr="00FD0C88">
              <w:rPr>
                <w:rFonts w:ascii="Times New Roman" w:eastAsia="Times New Roman" w:hAnsi="Times New Roman" w:cs="Times New Roman"/>
                <w:lang w:eastAsia="zh-CN"/>
              </w:rPr>
              <w:t>pilsētu ielu</w:t>
            </w:r>
            <w:r w:rsidRPr="00FD0C88">
              <w:rPr>
                <w:rFonts w:ascii="Times New Roman" w:eastAsia="Times New Roman" w:hAnsi="Times New Roman" w:cs="Times New Roman"/>
                <w:bCs/>
                <w:lang w:eastAsia="ar-SA"/>
              </w:rPr>
              <w:t xml:space="preserve"> būvniecības vai pārbūves (rekonstrukcijas) darbos, kur līguma ietvaros ir veikti ielu betona apmaļu uzstādīšanas darbi  vismaz 200 m</w:t>
            </w:r>
          </w:p>
          <w:p w:rsidR="004A20B3" w:rsidRPr="00FD0C88" w:rsidRDefault="004A20B3" w:rsidP="004A20B3">
            <w:pPr>
              <w:widowControl w:val="0"/>
              <w:spacing w:before="120" w:after="120" w:line="240" w:lineRule="auto"/>
              <w:contextualSpacing/>
              <w:jc w:val="both"/>
              <w:rPr>
                <w:rFonts w:ascii="Times New Roman" w:eastAsia="Times New Roman" w:hAnsi="Times New Roman" w:cs="Times New Roman"/>
                <w:color w:val="000000"/>
                <w:lang w:eastAsia="ar-SA"/>
              </w:rPr>
            </w:pPr>
          </w:p>
          <w:p w:rsidR="004A20B3" w:rsidRPr="00FD0C88" w:rsidRDefault="004A20B3" w:rsidP="004A20B3">
            <w:pPr>
              <w:widowControl w:val="0"/>
              <w:spacing w:before="120" w:after="120" w:line="240" w:lineRule="auto"/>
              <w:contextualSpacing/>
              <w:jc w:val="both"/>
              <w:rPr>
                <w:rFonts w:ascii="Times New Roman" w:eastAsia="Times New Roman" w:hAnsi="Times New Roman" w:cs="Times New Roman"/>
                <w:color w:val="000000"/>
                <w:lang w:eastAsia="ar-SA"/>
              </w:rPr>
            </w:pPr>
            <w:r w:rsidRPr="00FD0C88">
              <w:rPr>
                <w:rFonts w:ascii="Times New Roman" w:eastAsia="Times New Roman" w:hAnsi="Times New Roman" w:cs="Times New Roman"/>
                <w:color w:val="000000"/>
                <w:lang w:eastAsia="ar-SA"/>
              </w:rPr>
              <w:t>Būvdarbu būvuzraudzība ir sekmīgi pabeigta.</w:t>
            </w:r>
          </w:p>
          <w:p w:rsidR="004A20B3" w:rsidRPr="00FD0C88" w:rsidRDefault="004A20B3" w:rsidP="004A20B3">
            <w:pPr>
              <w:widowControl w:val="0"/>
              <w:spacing w:before="120" w:after="120" w:line="240" w:lineRule="auto"/>
              <w:ind w:left="66" w:hanging="66"/>
              <w:jc w:val="both"/>
              <w:rPr>
                <w:rFonts w:ascii="Times New Roman" w:hAnsi="Times New Roman" w:cs="Times New Roman"/>
              </w:rPr>
            </w:pPr>
            <w:r w:rsidRPr="00FD0C88">
              <w:rPr>
                <w:rFonts w:ascii="Times New Roman" w:hAnsi="Times New Roman" w:cs="Times New Roman"/>
              </w:rPr>
              <w:t xml:space="preserve"> </w:t>
            </w:r>
          </w:p>
        </w:tc>
        <w:tc>
          <w:tcPr>
            <w:tcW w:w="4369" w:type="dxa"/>
            <w:shd w:val="clear" w:color="auto" w:fill="auto"/>
          </w:tcPr>
          <w:p w:rsidR="004A20B3" w:rsidRPr="00FD0C88" w:rsidRDefault="004A20B3" w:rsidP="004A20B3">
            <w:pPr>
              <w:widowControl w:val="0"/>
              <w:spacing w:after="0" w:line="240" w:lineRule="auto"/>
              <w:jc w:val="both"/>
              <w:rPr>
                <w:rFonts w:ascii="Times New Roman" w:eastAsia="Times New Roman" w:hAnsi="Times New Roman" w:cs="Times New Roman"/>
                <w:lang w:eastAsia="ar-SA"/>
              </w:rPr>
            </w:pPr>
            <w:r w:rsidRPr="00FD0C88">
              <w:rPr>
                <w:rFonts w:ascii="Times New Roman" w:eastAsia="Times New Roman" w:hAnsi="Times New Roman" w:cs="Times New Roman"/>
                <w:lang w:eastAsia="ar-SA"/>
              </w:rPr>
              <w:t xml:space="preserve">3.8.1. Vadošajam būvdarbu būvuzraugam par norādītajiem darbiem jāiesniedz dokumenti  (piemēram, Objekta nodošanas akta vai pieņemšanas ekspluatācijā akta kopija vai cits dokuments), kas apliecina būvuzrauga statusu attiecīgo būvdarbu veikšanā visā būvniecības periodā un norādītajā apjomā un objektu atbilstību 3.8.punktam </w:t>
            </w:r>
            <w:r w:rsidRPr="00FD0C88">
              <w:rPr>
                <w:rFonts w:ascii="Times New Roman" w:eastAsia="Times New Roman" w:hAnsi="Times New Roman" w:cs="Times New Roman"/>
              </w:rPr>
              <w:t>(6.pielikums).</w:t>
            </w:r>
            <w:r w:rsidRPr="00FD0C88">
              <w:rPr>
                <w:rFonts w:ascii="Times New Roman" w:eastAsia="Times New Roman" w:hAnsi="Times New Roman" w:cs="Times New Roman"/>
                <w:lang w:eastAsia="ar-SA"/>
              </w:rPr>
              <w:t xml:space="preserve"> </w:t>
            </w:r>
          </w:p>
          <w:p w:rsidR="004A20B3" w:rsidRPr="00FD0C88" w:rsidRDefault="004A20B3" w:rsidP="004A20B3">
            <w:pPr>
              <w:widowControl w:val="0"/>
              <w:spacing w:after="0" w:line="240" w:lineRule="auto"/>
              <w:jc w:val="both"/>
              <w:rPr>
                <w:rFonts w:ascii="Times New Roman" w:eastAsia="Arial Unicode MS" w:hAnsi="Times New Roman" w:cs="Times New Roman"/>
                <w:bdr w:val="none" w:sz="0" w:space="0" w:color="auto" w:frame="1"/>
                <w:lang w:eastAsia="lv-LV"/>
              </w:rPr>
            </w:pPr>
            <w:r w:rsidRPr="00FD0C88">
              <w:rPr>
                <w:rFonts w:ascii="Times New Roman" w:eastAsia="Times New Roman" w:hAnsi="Times New Roman" w:cs="Times New Roman"/>
                <w:color w:val="000000"/>
                <w:lang w:eastAsia="ar-SA"/>
              </w:rPr>
              <w:t xml:space="preserve">3.8.2. Būvdarbu būvuzraugs </w:t>
            </w:r>
            <w:r w:rsidRPr="00FD0C88">
              <w:rPr>
                <w:rFonts w:ascii="Times New Roman" w:eastAsia="Times New Roman" w:hAnsi="Times New Roman" w:cs="Times New Roman"/>
                <w:lang w:eastAsia="ar-SA"/>
              </w:rPr>
              <w:t xml:space="preserve">ir ieguvis sertifikāciju atbilstoši Latvijas Republikas normatīvajos aktos noteiktajam būvniecības jomā būvdarbu vadīšanā.  3.8.3. </w:t>
            </w:r>
            <w:r w:rsidRPr="00FD0C88">
              <w:rPr>
                <w:rFonts w:ascii="Times New Roman" w:eastAsia="Arial Unicode MS" w:hAnsi="Times New Roman" w:cs="Times New Roman"/>
                <w:bdr w:val="none" w:sz="0" w:space="0" w:color="auto" w:frame="1"/>
                <w:lang w:eastAsia="lv-LV"/>
              </w:rPr>
              <w:t>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FD0C88">
              <w:rPr>
                <w:rFonts w:ascii="Times New Roman" w:eastAsia="Arial Unicode MS" w:hAnsi="Times New Roman" w:cs="Times New Roman"/>
                <w:color w:val="00B050"/>
                <w:bdr w:val="none" w:sz="0" w:space="0" w:color="auto" w:frame="1"/>
                <w:lang w:eastAsia="lv-LV"/>
              </w:rPr>
              <w:t xml:space="preserve"> </w:t>
            </w:r>
            <w:r w:rsidRPr="00FD0C88">
              <w:rPr>
                <w:rFonts w:ascii="Times New Roman" w:eastAsia="Arial Unicode MS" w:hAnsi="Times New Roman" w:cs="Times New Roman"/>
                <w:bdr w:val="none" w:sz="0" w:space="0" w:color="auto" w:frame="1"/>
                <w:lang w:eastAsia="lv-LV"/>
              </w:rPr>
              <w:t>atzīšanas institūcijai deklarāciju par īslaicīgu profesionālo pakalpojumu sniegšanu Latvijas Republikā reglamentētā profesijā</w:t>
            </w:r>
            <w:r w:rsidRPr="00FD0C88">
              <w:rPr>
                <w:rFonts w:ascii="Times New Roman" w:eastAsia="Times New Roman" w:hAnsi="Times New Roman" w:cs="Times New Roman"/>
                <w:lang w:eastAsia="ar-SA"/>
              </w:rPr>
              <w:t xml:space="preserve"> </w:t>
            </w:r>
            <w:r w:rsidRPr="00FD0C88">
              <w:rPr>
                <w:rFonts w:ascii="Times New Roman" w:eastAsia="Times New Roman" w:hAnsi="Times New Roman" w:cs="Times New Roman"/>
              </w:rPr>
              <w:t>(6.pielikums).</w:t>
            </w:r>
            <w:r w:rsidRPr="00FD0C88">
              <w:rPr>
                <w:rFonts w:ascii="Times New Roman" w:eastAsia="Arial Unicode MS" w:hAnsi="Times New Roman" w:cs="Times New Roman"/>
                <w:bdr w:val="none" w:sz="0" w:space="0" w:color="auto" w:frame="1"/>
                <w:lang w:eastAsia="lv-LV"/>
              </w:rPr>
              <w:t>;</w:t>
            </w:r>
          </w:p>
          <w:p w:rsidR="004A20B3" w:rsidRPr="00FD0C88" w:rsidRDefault="004A20B3" w:rsidP="004A20B3">
            <w:pPr>
              <w:widowControl w:val="0"/>
              <w:spacing w:after="0" w:line="240" w:lineRule="auto"/>
              <w:jc w:val="both"/>
              <w:rPr>
                <w:rFonts w:ascii="Times New Roman" w:eastAsia="Times New Roman" w:hAnsi="Times New Roman" w:cs="Times New Roman"/>
                <w:color w:val="00B050"/>
                <w:lang w:eastAsia="ar-SA"/>
              </w:rPr>
            </w:pPr>
            <w:r w:rsidRPr="00FD0C88">
              <w:rPr>
                <w:rFonts w:ascii="Times New Roman" w:eastAsia="Arial Unicode MS" w:hAnsi="Times New Roman" w:cs="Times New Roman"/>
                <w:bdr w:val="none" w:sz="0" w:space="0" w:color="auto" w:frame="1"/>
                <w:lang w:eastAsia="lv-LV"/>
              </w:rPr>
              <w:t>3.8.4.</w:t>
            </w:r>
            <w:r w:rsidRPr="00FD0C88">
              <w:rPr>
                <w:rFonts w:ascii="Times New Roman" w:eastAsia="Times New Roman" w:hAnsi="Times New Roman" w:cs="Times New Roman"/>
                <w:color w:val="00B050"/>
                <w:lang w:eastAsia="ar-SA"/>
              </w:rPr>
              <w:t xml:space="preserve"> </w:t>
            </w:r>
            <w:r w:rsidRPr="00FD0C88">
              <w:rPr>
                <w:rFonts w:ascii="Times New Roman" w:eastAsia="Times New Roman" w:hAnsi="Times New Roman" w:cs="Times New Roman"/>
                <w:lang w:eastAsia="ar-SA"/>
              </w:rPr>
              <w:t>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FD0C88">
              <w:rPr>
                <w:rFonts w:ascii="Times New Roman" w:eastAsia="Calibri" w:hAnsi="Times New Roman" w:cs="Times New Roman"/>
                <w:bCs/>
              </w:rPr>
              <w:t xml:space="preserve"> (6</w:t>
            </w:r>
            <w:r w:rsidRPr="00FD0C88">
              <w:rPr>
                <w:rFonts w:ascii="Times New Roman" w:eastAsia="Calibri" w:hAnsi="Times New Roman" w:cs="Times New Roman"/>
              </w:rPr>
              <w:t>. pielikums</w:t>
            </w:r>
            <w:r w:rsidRPr="00FD0C88">
              <w:rPr>
                <w:rFonts w:ascii="Times New Roman" w:eastAsia="Calibri" w:hAnsi="Times New Roman" w:cs="Times New Roman"/>
                <w:bCs/>
              </w:rPr>
              <w:t>).</w:t>
            </w:r>
          </w:p>
          <w:p w:rsidR="004A20B3" w:rsidRPr="00FD0C88" w:rsidRDefault="004A20B3" w:rsidP="004A20B3">
            <w:pPr>
              <w:widowControl w:val="0"/>
              <w:spacing w:after="0" w:line="240" w:lineRule="auto"/>
              <w:jc w:val="both"/>
              <w:rPr>
                <w:rFonts w:ascii="Times New Roman" w:eastAsia="Times New Roman" w:hAnsi="Times New Roman" w:cs="Times New Roman"/>
                <w:lang w:eastAsia="ar-SA"/>
              </w:rPr>
            </w:pPr>
            <w:r w:rsidRPr="00FD0C88">
              <w:rPr>
                <w:rFonts w:ascii="Times New Roman" w:eastAsia="Times New Roman" w:hAnsi="Times New Roman" w:cs="Times New Roman"/>
                <w:lang w:eastAsia="ar-SA"/>
              </w:rPr>
              <w:t xml:space="preserve">3.8.5. </w:t>
            </w:r>
            <w:r w:rsidRPr="00FD0C88">
              <w:rPr>
                <w:rFonts w:ascii="Times New Roman" w:eastAsia="Calibri" w:hAnsi="Times New Roman" w:cs="Times New Roman"/>
                <w:lang w:eastAsia="ar-SA"/>
              </w:rPr>
              <w:t xml:space="preserve">Ja speciālists  nav pretendenta vai tā norādītā apakšuzņēmēja darbinieks, tad piedāvājumā iekļauj minētā speciālista pašrocīgi parakstītu apliecinājumu par dalību </w:t>
            </w:r>
            <w:r w:rsidRPr="00FD0C88">
              <w:rPr>
                <w:rFonts w:ascii="Times New Roman" w:eastAsia="Calibri" w:hAnsi="Times New Roman" w:cs="Times New Roman"/>
                <w:lang w:eastAsia="ar-SA"/>
              </w:rPr>
              <w:lastRenderedPageBreak/>
              <w:t>iepirkuma līguma izpildē konkrētā pozīcijā, ja pretendents iepirkuma rezultātā iegūs līguma slēgšanas tiesības.</w:t>
            </w:r>
          </w:p>
        </w:tc>
      </w:tr>
      <w:tr w:rsidR="004A20B3" w:rsidRPr="00FD0C88" w:rsidTr="0035051B">
        <w:tc>
          <w:tcPr>
            <w:tcW w:w="4905" w:type="dxa"/>
            <w:shd w:val="clear" w:color="auto" w:fill="auto"/>
          </w:tcPr>
          <w:p w:rsidR="004A20B3" w:rsidRPr="00FD0C88" w:rsidRDefault="004A20B3" w:rsidP="004A20B3">
            <w:pPr>
              <w:widowControl w:val="0"/>
              <w:jc w:val="both"/>
              <w:rPr>
                <w:rFonts w:ascii="Times New Roman" w:eastAsia="Calibri" w:hAnsi="Times New Roman" w:cs="Times New Roman"/>
              </w:rPr>
            </w:pPr>
            <w:r w:rsidRPr="00FD0C88">
              <w:rPr>
                <w:rFonts w:ascii="Times New Roman" w:eastAsia="Calibri" w:hAnsi="Times New Roman" w:cs="Times New Roman"/>
              </w:rPr>
              <w:lastRenderedPageBreak/>
              <w:t>3.9.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rsidR="004A20B3" w:rsidRPr="00FD0C88" w:rsidRDefault="004A20B3" w:rsidP="004A20B3">
            <w:pPr>
              <w:widowControl w:val="0"/>
              <w:spacing w:after="0"/>
              <w:jc w:val="both"/>
              <w:rPr>
                <w:rFonts w:ascii="Times New Roman" w:eastAsia="Calibri" w:hAnsi="Times New Roman" w:cs="Times New Roman"/>
              </w:rPr>
            </w:pPr>
            <w:r w:rsidRPr="00FD0C88">
              <w:rPr>
                <w:rFonts w:ascii="Times New Roman" w:eastAsia="Calibri" w:hAnsi="Times New Roman" w:cs="Times New Roman"/>
              </w:rPr>
              <w:t xml:space="preserve">3.9.1. Ja Pretendents plāno piesaistīt apakšuzņēmēju/s, piedāvājumā ir jāiekļauj </w:t>
            </w:r>
            <w:r w:rsidRPr="00FD0C88">
              <w:rPr>
                <w:rFonts w:ascii="Times New Roman" w:eastAsia="Calibri" w:hAnsi="Times New Roman" w:cs="Times New Roman"/>
                <w:bCs/>
              </w:rPr>
              <w:t xml:space="preserve">informācija par apakšuzņēmējiem </w:t>
            </w:r>
            <w:r w:rsidRPr="00FD0C88">
              <w:rPr>
                <w:rFonts w:ascii="Times New Roman" w:eastAsia="Calibri" w:hAnsi="Times New Roman" w:cs="Times New Roman"/>
                <w:bCs/>
                <w:spacing w:val="-20"/>
              </w:rPr>
              <w:t>(8.pielikums).</w:t>
            </w:r>
          </w:p>
          <w:p w:rsidR="004A20B3" w:rsidRPr="00FD0C88" w:rsidRDefault="004A20B3" w:rsidP="004A20B3">
            <w:pPr>
              <w:widowControl w:val="0"/>
              <w:spacing w:after="0"/>
              <w:jc w:val="both"/>
              <w:rPr>
                <w:rFonts w:ascii="Times New Roman" w:eastAsia="Calibri" w:hAnsi="Times New Roman" w:cs="Times New Roman"/>
              </w:rPr>
            </w:pPr>
          </w:p>
        </w:tc>
      </w:tr>
      <w:tr w:rsidR="004A20B3" w:rsidRPr="00FD0C88" w:rsidTr="0035051B">
        <w:tc>
          <w:tcPr>
            <w:tcW w:w="0" w:type="auto"/>
            <w:gridSpan w:val="2"/>
            <w:shd w:val="clear" w:color="auto" w:fill="BFBFBF"/>
          </w:tcPr>
          <w:p w:rsidR="004A20B3" w:rsidRPr="00FD0C88" w:rsidRDefault="004A20B3" w:rsidP="004A20B3">
            <w:pPr>
              <w:widowControl w:val="0"/>
              <w:spacing w:after="0" w:line="240" w:lineRule="auto"/>
              <w:jc w:val="both"/>
              <w:rPr>
                <w:rFonts w:ascii="Times New Roman" w:eastAsia="Calibri" w:hAnsi="Times New Roman" w:cs="Times New Roman"/>
                <w:b/>
                <w:bCs/>
              </w:rPr>
            </w:pPr>
            <w:r w:rsidRPr="00FD0C88">
              <w:rPr>
                <w:rFonts w:ascii="Times New Roman" w:eastAsia="Calibri" w:hAnsi="Times New Roman" w:cs="Times New Roman"/>
                <w:b/>
                <w:bCs/>
              </w:rPr>
              <w:t>Tehniskais piedāvājums</w:t>
            </w:r>
          </w:p>
        </w:tc>
      </w:tr>
      <w:tr w:rsidR="004A20B3" w:rsidRPr="00FD0C88" w:rsidTr="0035051B">
        <w:tc>
          <w:tcPr>
            <w:tcW w:w="4905" w:type="dxa"/>
            <w:shd w:val="clear" w:color="auto" w:fill="auto"/>
          </w:tcPr>
          <w:p w:rsidR="004A20B3" w:rsidRPr="00FD0C88" w:rsidRDefault="004A20B3" w:rsidP="004A20B3">
            <w:pPr>
              <w:widowControl w:val="0"/>
              <w:tabs>
                <w:tab w:val="left" w:pos="454"/>
              </w:tabs>
              <w:spacing w:after="0" w:line="240" w:lineRule="auto"/>
              <w:jc w:val="both"/>
              <w:rPr>
                <w:rFonts w:ascii="Times New Roman" w:eastAsia="Calibri" w:hAnsi="Times New Roman" w:cs="Times New Roman"/>
              </w:rPr>
            </w:pPr>
            <w:r w:rsidRPr="00FD0C88">
              <w:rPr>
                <w:rFonts w:ascii="Times New Roman" w:eastAsia="Calibri" w:hAnsi="Times New Roman" w:cs="Times New Roman"/>
              </w:rPr>
              <w:t>3.10. Tehniskais piedāvājums jāsagatavo un jāiesniedz saskaņā ar Tehniskā piedāvājuma formu (4.pielikums).</w:t>
            </w:r>
          </w:p>
        </w:tc>
        <w:tc>
          <w:tcPr>
            <w:tcW w:w="4369" w:type="dxa"/>
            <w:shd w:val="clear" w:color="auto" w:fill="auto"/>
          </w:tcPr>
          <w:p w:rsidR="004A20B3" w:rsidRPr="00FD0C88" w:rsidRDefault="004A20B3" w:rsidP="004A20B3">
            <w:pPr>
              <w:widowControl w:val="0"/>
              <w:spacing w:after="0"/>
              <w:jc w:val="both"/>
              <w:rPr>
                <w:rFonts w:ascii="Times New Roman" w:eastAsia="Calibri" w:hAnsi="Times New Roman" w:cs="Times New Roman"/>
              </w:rPr>
            </w:pPr>
            <w:r w:rsidRPr="00FD0C88">
              <w:rPr>
                <w:rFonts w:ascii="Times New Roman" w:eastAsia="Calibri" w:hAnsi="Times New Roman" w:cs="Times New Roman"/>
              </w:rPr>
              <w:t>3.10.1. Tehniskais piedāvājums jāsagatavo un jāiesniedz atbilstoši Tehniskā piedāvājuma formā</w:t>
            </w:r>
            <w:r w:rsidRPr="00FD0C88">
              <w:rPr>
                <w:rFonts w:ascii="Times New Roman" w:eastAsia="Times New Roman" w:hAnsi="Times New Roman" w:cs="Times New Roman"/>
                <w:lang w:eastAsia="ar-SA"/>
              </w:rPr>
              <w:t xml:space="preserve"> </w:t>
            </w:r>
            <w:r w:rsidRPr="00FD0C88">
              <w:rPr>
                <w:rFonts w:ascii="Times New Roman" w:eastAsia="Calibri" w:hAnsi="Times New Roman" w:cs="Times New Roman"/>
              </w:rPr>
              <w:t xml:space="preserve">(4.pielikums) </w:t>
            </w:r>
            <w:r w:rsidRPr="00FD0C88">
              <w:rPr>
                <w:rFonts w:ascii="Times New Roman" w:eastAsia="Times New Roman" w:hAnsi="Times New Roman" w:cs="Times New Roman"/>
                <w:lang w:eastAsia="ar-SA"/>
              </w:rPr>
              <w:t xml:space="preserve">noteiktajām prasībām; </w:t>
            </w:r>
          </w:p>
          <w:p w:rsidR="004A20B3" w:rsidRPr="00FD0C88" w:rsidRDefault="004A20B3" w:rsidP="004A20B3">
            <w:pPr>
              <w:widowControl w:val="0"/>
              <w:pBdr>
                <w:top w:val="nil"/>
                <w:left w:val="nil"/>
                <w:bottom w:val="nil"/>
                <w:right w:val="nil"/>
                <w:between w:val="nil"/>
                <w:bar w:val="nil"/>
              </w:pBdr>
              <w:spacing w:before="120" w:after="120" w:line="240" w:lineRule="auto"/>
              <w:jc w:val="both"/>
              <w:rPr>
                <w:rFonts w:ascii="Times New Roman" w:eastAsia="Times New Roman" w:hAnsi="Times New Roman" w:cs="Times New Roman"/>
                <w:u w:color="000000"/>
                <w:bdr w:val="nil"/>
                <w:lang w:eastAsia="lv-LV"/>
              </w:rPr>
            </w:pPr>
            <w:r w:rsidRPr="00FD0C88">
              <w:rPr>
                <w:rFonts w:ascii="Times New Roman" w:eastAsia="Calibri" w:hAnsi="Times New Roman" w:cs="Times New Roman"/>
              </w:rPr>
              <w:t xml:space="preserve">3.10.2. </w:t>
            </w:r>
            <w:r w:rsidRPr="00FD0C88">
              <w:rPr>
                <w:rFonts w:ascii="Times New Roman" w:eastAsia="Times New Roman" w:hAnsi="Times New Roman" w:cs="Times New Roman"/>
                <w:u w:color="000000"/>
                <w:bdr w:val="nil"/>
                <w:lang w:eastAsia="lv-LV"/>
              </w:rPr>
              <w:t>Pretendenta rakstisks apliecinājums, ka viņa rīcībā ir viss nepieciešamais tehniskais aprīkojums, kas nepieciešams kvalitatīvai darba veikšana/pakalpojuma sniegšanai.</w:t>
            </w:r>
          </w:p>
        </w:tc>
      </w:tr>
      <w:tr w:rsidR="004A20B3" w:rsidRPr="00FD0C88" w:rsidTr="0035051B">
        <w:tc>
          <w:tcPr>
            <w:tcW w:w="4905" w:type="dxa"/>
            <w:shd w:val="clear" w:color="auto" w:fill="auto"/>
          </w:tcPr>
          <w:p w:rsidR="004A20B3" w:rsidRPr="00FD0C88" w:rsidRDefault="004A20B3" w:rsidP="004A20B3">
            <w:pPr>
              <w:widowControl w:val="0"/>
              <w:spacing w:before="120" w:after="120" w:line="240" w:lineRule="auto"/>
              <w:jc w:val="both"/>
              <w:rPr>
                <w:rFonts w:ascii="Times New Roman" w:eastAsia="Times New Roman" w:hAnsi="Times New Roman" w:cs="Times New Roman"/>
              </w:rPr>
            </w:pPr>
            <w:r w:rsidRPr="00FD0C88">
              <w:rPr>
                <w:rFonts w:ascii="Times New Roman" w:eastAsia="Times New Roman" w:hAnsi="Times New Roman" w:cs="Times New Roman"/>
              </w:rPr>
              <w:t xml:space="preserve">3.11.Pretendentam ir pieejami nepieciešamie resursi, instrumenti, iekārtas un tehniskais aprīkojums līguma izpildei. </w:t>
            </w:r>
          </w:p>
          <w:p w:rsidR="004A20B3" w:rsidRPr="00FD0C88" w:rsidRDefault="004A20B3" w:rsidP="004A20B3">
            <w:pPr>
              <w:widowControl w:val="0"/>
              <w:spacing w:before="120" w:after="120" w:line="240" w:lineRule="auto"/>
              <w:jc w:val="both"/>
              <w:rPr>
                <w:rFonts w:ascii="Times New Roman" w:eastAsia="Calibri" w:hAnsi="Times New Roman" w:cs="Times New Roman"/>
              </w:rPr>
            </w:pPr>
            <w:r w:rsidRPr="00FD0C88">
              <w:rPr>
                <w:rFonts w:ascii="Times New Roman" w:eastAsia="Times New Roman" w:hAnsi="Times New Roman" w:cs="Times New Roman"/>
              </w:rPr>
              <w:t>Pasūtītājs nenodrošinās Izpildītāju ar nepieciešamajiem resursiem un inventāru</w:t>
            </w:r>
            <w:r w:rsidRPr="00FD0C88">
              <w:rPr>
                <w:rFonts w:ascii="Times New Roman" w:eastAsia="Times New Roman" w:hAnsi="Times New Roman" w:cs="Times New Roman"/>
                <w:color w:val="000000"/>
              </w:rPr>
              <w:t>.</w:t>
            </w:r>
            <w:r w:rsidRPr="00FD0C88">
              <w:rPr>
                <w:rFonts w:ascii="Times New Roman" w:eastAsia="Times New Roman" w:hAnsi="Times New Roman" w:cs="Times New Roman"/>
              </w:rPr>
              <w:t xml:space="preserve"> </w:t>
            </w:r>
          </w:p>
        </w:tc>
        <w:tc>
          <w:tcPr>
            <w:tcW w:w="4369" w:type="dxa"/>
            <w:shd w:val="clear" w:color="auto" w:fill="auto"/>
          </w:tcPr>
          <w:p w:rsidR="004A20B3" w:rsidRPr="00FD0C88" w:rsidRDefault="004A20B3" w:rsidP="004A20B3">
            <w:pPr>
              <w:widowControl w:val="0"/>
              <w:spacing w:before="120" w:after="120" w:line="240" w:lineRule="auto"/>
              <w:jc w:val="both"/>
              <w:rPr>
                <w:rFonts w:ascii="Times New Roman" w:eastAsia="Calibri" w:hAnsi="Times New Roman" w:cs="Times New Roman"/>
              </w:rPr>
            </w:pPr>
            <w:r w:rsidRPr="00FD0C88">
              <w:rPr>
                <w:rFonts w:ascii="Times New Roman" w:eastAsia="Times New Roman" w:hAnsi="Times New Roman" w:cs="Times New Roman"/>
              </w:rPr>
              <w:t>3.11.1. Pretendentam jāiesniedz šo ierīču saraksts, norādot ražotāju, izgatavošanas gadu, īpašuma piederību, atrašanās vietu, informāciju par pieejamību (lietošanas tiesiskais pamats, ja nav īpašumā). Pretendenta rīcībā ir jābūt un šajā sarakstā ir jāiekļauj ierīces, kas atbilst Nolikuma 10. pielikuma „Operatīvo būvdarbu kvalitātes kontroles ierīču saraksts”.</w:t>
            </w:r>
          </w:p>
        </w:tc>
      </w:tr>
      <w:tr w:rsidR="004A20B3" w:rsidRPr="00FD0C88" w:rsidTr="0035051B">
        <w:tc>
          <w:tcPr>
            <w:tcW w:w="0" w:type="auto"/>
            <w:gridSpan w:val="2"/>
            <w:shd w:val="clear" w:color="auto" w:fill="BFBFBF"/>
          </w:tcPr>
          <w:p w:rsidR="004A20B3" w:rsidRPr="00FD0C88" w:rsidRDefault="004A20B3" w:rsidP="004A20B3">
            <w:pPr>
              <w:widowControl w:val="0"/>
              <w:spacing w:after="0" w:line="240" w:lineRule="auto"/>
              <w:jc w:val="both"/>
              <w:rPr>
                <w:rFonts w:ascii="Times New Roman" w:eastAsia="Calibri" w:hAnsi="Times New Roman" w:cs="Times New Roman"/>
                <w:b/>
              </w:rPr>
            </w:pPr>
            <w:r w:rsidRPr="00FD0C88">
              <w:rPr>
                <w:rFonts w:ascii="Times New Roman" w:eastAsia="Calibri" w:hAnsi="Times New Roman" w:cs="Times New Roman"/>
                <w:b/>
              </w:rPr>
              <w:t>Finanšu piedāvājums</w:t>
            </w:r>
          </w:p>
        </w:tc>
      </w:tr>
      <w:tr w:rsidR="004A20B3" w:rsidRPr="00FD0C88" w:rsidTr="0035051B">
        <w:tc>
          <w:tcPr>
            <w:tcW w:w="4905" w:type="dxa"/>
            <w:shd w:val="clear" w:color="auto" w:fill="auto"/>
          </w:tcPr>
          <w:p w:rsidR="004A20B3" w:rsidRPr="00FD0C88" w:rsidRDefault="004A20B3" w:rsidP="004A20B3">
            <w:pPr>
              <w:widowControl w:val="0"/>
              <w:tabs>
                <w:tab w:val="left" w:pos="426"/>
              </w:tabs>
              <w:spacing w:after="0" w:line="240" w:lineRule="auto"/>
              <w:contextualSpacing/>
              <w:jc w:val="both"/>
              <w:outlineLvl w:val="2"/>
              <w:rPr>
                <w:rFonts w:ascii="Times New Roman" w:eastAsia="Times New Roman" w:hAnsi="Times New Roman" w:cs="Times New Roman"/>
                <w:bCs/>
              </w:rPr>
            </w:pPr>
            <w:r w:rsidRPr="00FD0C88">
              <w:rPr>
                <w:rFonts w:ascii="Times New Roman" w:eastAsia="Times New Roman" w:hAnsi="Times New Roman" w:cs="Times New Roman"/>
                <w:bCs/>
              </w:rPr>
              <w:t>3.11. Finanšu piedāvājums jāsagatavo un jāiesniedz  atbilstoši nolikumam pievienotajai finanšu piedāvājuma formai (5.pielikums).</w:t>
            </w:r>
          </w:p>
        </w:tc>
        <w:tc>
          <w:tcPr>
            <w:tcW w:w="4369" w:type="dxa"/>
            <w:shd w:val="clear" w:color="auto" w:fill="auto"/>
          </w:tcPr>
          <w:p w:rsidR="004A20B3" w:rsidRPr="00FD0C88" w:rsidRDefault="004A20B3" w:rsidP="00462B73">
            <w:pPr>
              <w:widowControl w:val="0"/>
              <w:spacing w:after="0" w:line="240" w:lineRule="auto"/>
              <w:jc w:val="both"/>
              <w:outlineLvl w:val="2"/>
              <w:rPr>
                <w:rFonts w:ascii="Times New Roman" w:eastAsia="Times New Roman" w:hAnsi="Times New Roman" w:cs="Times New Roman"/>
                <w:bCs/>
                <w:u w:color="000000"/>
              </w:rPr>
            </w:pPr>
            <w:r w:rsidRPr="00FD0C88">
              <w:rPr>
                <w:rFonts w:ascii="Times New Roman" w:eastAsia="Times New Roman" w:hAnsi="Times New Roman" w:cs="Times New Roman"/>
                <w:bCs/>
              </w:rPr>
              <w:t>3.11.1.</w:t>
            </w:r>
            <w:r w:rsidRPr="00FD0C88">
              <w:rPr>
                <w:rFonts w:ascii="Times New Roman" w:eastAsia="Times New Roman" w:hAnsi="Times New Roman" w:cs="Times New Roman"/>
                <w:u w:color="000000"/>
              </w:rPr>
              <w:t xml:space="preserve">Pretendents finanšu piedāvājumā norāda kopējo cenu, par kādu Nolikumā noteiktajā termiņā tiks sniegts tehniskajā specifikācijā minētais pakalpojums. Finanšu piedāvājums jāsagatavo atbilstoši Nolikumam pievienotajai finanšu piedāvājuma formai (5.pielikums). </w:t>
            </w:r>
          </w:p>
          <w:p w:rsidR="004A20B3" w:rsidRPr="00FD0C88" w:rsidRDefault="004A20B3" w:rsidP="004A20B3">
            <w:pPr>
              <w:widowControl w:val="0"/>
              <w:spacing w:before="120" w:after="120"/>
              <w:jc w:val="both"/>
              <w:outlineLvl w:val="2"/>
              <w:rPr>
                <w:rFonts w:ascii="Times New Roman" w:eastAsia="Times New Roman" w:hAnsi="Times New Roman" w:cs="Times New Roman"/>
              </w:rPr>
            </w:pPr>
            <w:r w:rsidRPr="00FD0C88">
              <w:rPr>
                <w:rFonts w:ascii="Times New Roman" w:eastAsia="Times New Roman" w:hAnsi="Times New Roman" w:cs="Times New Roman"/>
              </w:rPr>
              <w:t>3.11.2. Finanšu piedāvājumā katras vienības cenā ir jāietver visi nodokļi, nodevas u.c. maksājumi un visas saprātīgi paredzamās ar darba izpildi saistītās izmaksas, izņemot pievienotās vērtības nodokli.</w:t>
            </w:r>
          </w:p>
        </w:tc>
      </w:tr>
      <w:tr w:rsidR="004A20B3" w:rsidRPr="00FD0C88" w:rsidTr="0035051B">
        <w:tc>
          <w:tcPr>
            <w:tcW w:w="0" w:type="auto"/>
            <w:gridSpan w:val="2"/>
            <w:shd w:val="clear" w:color="auto" w:fill="BFBFBF"/>
          </w:tcPr>
          <w:p w:rsidR="004A20B3" w:rsidRPr="00FD0C88" w:rsidRDefault="004A20B3" w:rsidP="0035051B">
            <w:pPr>
              <w:widowControl w:val="0"/>
              <w:spacing w:after="0" w:line="240" w:lineRule="auto"/>
              <w:jc w:val="both"/>
              <w:rPr>
                <w:rFonts w:ascii="Times New Roman" w:eastAsia="Times New Roman" w:hAnsi="Times New Roman" w:cs="Times New Roman"/>
                <w:b/>
                <w:bCs/>
              </w:rPr>
            </w:pPr>
          </w:p>
        </w:tc>
      </w:tr>
    </w:tbl>
    <w:p w:rsidR="00E64874" w:rsidRPr="00FD0C88" w:rsidRDefault="009F2299" w:rsidP="00A27732">
      <w:pPr>
        <w:pStyle w:val="Heading2"/>
        <w:numPr>
          <w:ilvl w:val="0"/>
          <w:numId w:val="0"/>
        </w:numPr>
        <w:spacing w:before="0" w:after="0"/>
        <w:ind w:left="720" w:hanging="660"/>
        <w:jc w:val="both"/>
        <w:rPr>
          <w:rFonts w:cs="Times New Roman"/>
          <w:sz w:val="22"/>
          <w:szCs w:val="22"/>
          <w:lang w:eastAsia="lv-LV"/>
        </w:rPr>
      </w:pPr>
      <w:r w:rsidRPr="00FD0C88">
        <w:rPr>
          <w:rFonts w:cs="Times New Roman"/>
          <w:sz w:val="22"/>
          <w:szCs w:val="22"/>
          <w:lang w:eastAsia="lv-LV"/>
        </w:rPr>
        <w:t>8</w:t>
      </w:r>
      <w:r w:rsidR="004A1EB0" w:rsidRPr="00FD0C88">
        <w:rPr>
          <w:rFonts w:cs="Times New Roman"/>
          <w:sz w:val="22"/>
          <w:szCs w:val="22"/>
          <w:lang w:eastAsia="lv-LV"/>
        </w:rPr>
        <w:t xml:space="preserve">. </w:t>
      </w:r>
      <w:r w:rsidR="00C164D7" w:rsidRPr="00FD0C88">
        <w:rPr>
          <w:rFonts w:cs="Times New Roman"/>
          <w:sz w:val="22"/>
          <w:szCs w:val="22"/>
          <w:lang w:eastAsia="lv-LV"/>
        </w:rPr>
        <w:t>P</w:t>
      </w:r>
      <w:r w:rsidR="00E64874" w:rsidRPr="00FD0C88">
        <w:rPr>
          <w:rFonts w:cs="Times New Roman"/>
          <w:sz w:val="22"/>
          <w:szCs w:val="22"/>
          <w:lang w:eastAsia="lv-LV"/>
        </w:rPr>
        <w:t xml:space="preserve">iedāvājumu izvēles kritērijs: </w:t>
      </w:r>
    </w:p>
    <w:p w:rsidR="00E64874" w:rsidRPr="00FD0C88" w:rsidRDefault="00AB5ADF" w:rsidP="00A27732">
      <w:pPr>
        <w:spacing w:after="0" w:line="240" w:lineRule="auto"/>
        <w:ind w:left="360"/>
        <w:jc w:val="both"/>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Atbilstība iepirkuma Nolikumam</w:t>
      </w:r>
      <w:r w:rsidR="00E64874" w:rsidRPr="00FD0C88">
        <w:rPr>
          <w:rFonts w:ascii="Times New Roman" w:eastAsia="Times New Roman" w:hAnsi="Times New Roman" w:cs="Times New Roman"/>
          <w:lang w:eastAsia="lv-LV"/>
        </w:rPr>
        <w:t xml:space="preserve"> (Atlases dokumenti, </w:t>
      </w:r>
      <w:r w:rsidR="00BC2E1F" w:rsidRPr="00FD0C88">
        <w:rPr>
          <w:rFonts w:ascii="Times New Roman" w:eastAsia="Times New Roman" w:hAnsi="Times New Roman" w:cs="Times New Roman"/>
          <w:lang w:eastAsia="lv-LV"/>
        </w:rPr>
        <w:t xml:space="preserve">Finanšu un </w:t>
      </w:r>
      <w:r w:rsidR="003740E5" w:rsidRPr="00FD0C88">
        <w:rPr>
          <w:rFonts w:ascii="Times New Roman" w:eastAsia="Times New Roman" w:hAnsi="Times New Roman" w:cs="Times New Roman"/>
          <w:lang w:eastAsia="lv-LV"/>
        </w:rPr>
        <w:t>T</w:t>
      </w:r>
      <w:r w:rsidR="00BC2E1F" w:rsidRPr="00FD0C88">
        <w:rPr>
          <w:rFonts w:ascii="Times New Roman" w:eastAsia="Times New Roman" w:hAnsi="Times New Roman" w:cs="Times New Roman"/>
          <w:lang w:eastAsia="lv-LV"/>
        </w:rPr>
        <w:t>ehniskais piedāvājums</w:t>
      </w:r>
      <w:r w:rsidR="00E64874" w:rsidRPr="00FD0C88">
        <w:rPr>
          <w:rFonts w:ascii="Times New Roman" w:eastAsia="Times New Roman" w:hAnsi="Times New Roman" w:cs="Times New Roman"/>
          <w:lang w:eastAsia="lv-LV"/>
        </w:rPr>
        <w:t xml:space="preserve">) un </w:t>
      </w:r>
      <w:r w:rsidR="00202A46" w:rsidRPr="00FD0C88">
        <w:rPr>
          <w:rFonts w:ascii="Times New Roman" w:eastAsia="Times New Roman" w:hAnsi="Times New Roman" w:cs="Times New Roman"/>
          <w:lang w:eastAsia="lv-LV"/>
        </w:rPr>
        <w:t>saimnieciski visizdevīgākais</w:t>
      </w:r>
      <w:r w:rsidR="00202A46" w:rsidRPr="00FD0C88">
        <w:rPr>
          <w:rFonts w:ascii="Times New Roman" w:eastAsia="Times New Roman" w:hAnsi="Times New Roman" w:cs="Times New Roman"/>
          <w:b/>
          <w:lang w:eastAsia="lv-LV"/>
        </w:rPr>
        <w:t xml:space="preserve"> </w:t>
      </w:r>
      <w:r w:rsidR="00202A46" w:rsidRPr="00FD0C88">
        <w:rPr>
          <w:rFonts w:ascii="Times New Roman" w:eastAsia="Times New Roman" w:hAnsi="Times New Roman" w:cs="Times New Roman"/>
          <w:lang w:eastAsia="lv-LV"/>
        </w:rPr>
        <w:t>piedāvājums</w:t>
      </w:r>
      <w:r w:rsidR="00BC2E1F" w:rsidRPr="00FD0C88">
        <w:rPr>
          <w:rFonts w:ascii="Times New Roman" w:eastAsia="Times New Roman" w:hAnsi="Times New Roman" w:cs="Times New Roman"/>
          <w:lang w:eastAsia="lv-LV"/>
        </w:rPr>
        <w:t>, kuru nosaka vērtējot cenu</w:t>
      </w:r>
      <w:r w:rsidR="00E64874" w:rsidRPr="00FD0C88">
        <w:rPr>
          <w:rFonts w:ascii="Times New Roman" w:eastAsia="Times New Roman" w:hAnsi="Times New Roman" w:cs="Times New Roman"/>
          <w:lang w:eastAsia="lv-LV"/>
        </w:rPr>
        <w:t>.</w:t>
      </w:r>
    </w:p>
    <w:p w:rsidR="00E64874" w:rsidRPr="00FD0C88" w:rsidRDefault="009F2299" w:rsidP="004A1EB0">
      <w:pPr>
        <w:spacing w:after="0" w:line="240" w:lineRule="auto"/>
        <w:jc w:val="both"/>
        <w:rPr>
          <w:rFonts w:ascii="Times New Roman" w:eastAsia="Times New Roman" w:hAnsi="Times New Roman" w:cs="Times New Roman"/>
          <w:lang w:eastAsia="lv-LV"/>
        </w:rPr>
      </w:pPr>
      <w:r w:rsidRPr="00FD0C88">
        <w:rPr>
          <w:rFonts w:ascii="Times New Roman" w:eastAsia="Times New Roman" w:hAnsi="Times New Roman" w:cs="Times New Roman"/>
          <w:b/>
          <w:lang w:eastAsia="lv-LV"/>
        </w:rPr>
        <w:t>9</w:t>
      </w:r>
      <w:r w:rsidR="004A1EB0" w:rsidRPr="00FD0C88">
        <w:rPr>
          <w:rFonts w:ascii="Times New Roman" w:eastAsia="Times New Roman" w:hAnsi="Times New Roman" w:cs="Times New Roman"/>
          <w:b/>
          <w:lang w:eastAsia="lv-LV"/>
        </w:rPr>
        <w:t>.</w:t>
      </w:r>
      <w:r w:rsidR="00E64874" w:rsidRPr="00FD0C88">
        <w:rPr>
          <w:rFonts w:ascii="Times New Roman" w:eastAsia="Times New Roman" w:hAnsi="Times New Roman" w:cs="Times New Roman"/>
          <w:b/>
          <w:lang w:eastAsia="lv-LV"/>
        </w:rPr>
        <w:t>Piedāvājuma iesniegšanas vieta un termiņš:</w:t>
      </w:r>
      <w:r w:rsidR="00E64874" w:rsidRPr="00FD0C88">
        <w:rPr>
          <w:rFonts w:ascii="Times New Roman" w:eastAsia="Times New Roman" w:hAnsi="Times New Roman" w:cs="Times New Roman"/>
          <w:lang w:eastAsia="lv-LV"/>
        </w:rPr>
        <w:t xml:space="preserve"> </w:t>
      </w:r>
    </w:p>
    <w:p w:rsidR="00E64874" w:rsidRPr="00FD0C88" w:rsidRDefault="0034077C" w:rsidP="00A27732">
      <w:pPr>
        <w:spacing w:after="0" w:line="240" w:lineRule="auto"/>
        <w:ind w:firstLine="360"/>
        <w:jc w:val="both"/>
        <w:rPr>
          <w:rFonts w:ascii="Times New Roman" w:eastAsia="Times New Roman" w:hAnsi="Times New Roman" w:cs="Times New Roman"/>
          <w:lang w:eastAsia="lv-LV"/>
        </w:rPr>
      </w:pPr>
      <w:r w:rsidRPr="00FD0C88">
        <w:rPr>
          <w:rFonts w:ascii="Times New Roman" w:eastAsia="Times New Roman" w:hAnsi="Times New Roman" w:cs="Times New Roman"/>
        </w:rPr>
        <w:t>S</w:t>
      </w:r>
      <w:r w:rsidR="00810E9B" w:rsidRPr="00FD0C88">
        <w:rPr>
          <w:rFonts w:ascii="Times New Roman" w:eastAsia="Times New Roman" w:hAnsi="Times New Roman" w:cs="Times New Roman"/>
        </w:rPr>
        <w:t>iguldas novada pašvaldības Administrācijas ēkā</w:t>
      </w:r>
      <w:r w:rsidRPr="00FD0C88">
        <w:rPr>
          <w:rFonts w:ascii="Times New Roman" w:eastAsia="Times New Roman" w:hAnsi="Times New Roman" w:cs="Times New Roman"/>
        </w:rPr>
        <w:t>, Zinātnes ielā 7, Siguld</w:t>
      </w:r>
      <w:r w:rsidR="00810E9B" w:rsidRPr="00FD0C88">
        <w:rPr>
          <w:rFonts w:ascii="Times New Roman" w:eastAsia="Times New Roman" w:hAnsi="Times New Roman" w:cs="Times New Roman"/>
        </w:rPr>
        <w:t>as pagast</w:t>
      </w:r>
      <w:r w:rsidRPr="00FD0C88">
        <w:rPr>
          <w:rFonts w:ascii="Times New Roman" w:eastAsia="Times New Roman" w:hAnsi="Times New Roman" w:cs="Times New Roman"/>
        </w:rPr>
        <w:t>ā,</w:t>
      </w:r>
      <w:r w:rsidRPr="00FD0C88">
        <w:rPr>
          <w:rFonts w:ascii="Times New Roman" w:eastAsia="Times New Roman" w:hAnsi="Times New Roman" w:cs="Times New Roman"/>
          <w:i/>
        </w:rPr>
        <w:t xml:space="preserve"> </w:t>
      </w:r>
      <w:r w:rsidR="00810E9B" w:rsidRPr="00FD0C88">
        <w:rPr>
          <w:rFonts w:ascii="Times New Roman" w:eastAsia="Times New Roman" w:hAnsi="Times New Roman" w:cs="Times New Roman"/>
        </w:rPr>
        <w:t>2.stāvā, 209.kabinetā</w:t>
      </w:r>
      <w:r w:rsidRPr="00FD0C88">
        <w:rPr>
          <w:rFonts w:ascii="Times New Roman" w:eastAsia="Times New Roman" w:hAnsi="Times New Roman" w:cs="Times New Roman"/>
        </w:rPr>
        <w:t>,</w:t>
      </w:r>
      <w:r w:rsidR="002255C7" w:rsidRPr="00FD0C88">
        <w:rPr>
          <w:rFonts w:ascii="Times New Roman" w:hAnsi="Times New Roman"/>
        </w:rPr>
        <w:t xml:space="preserve"> </w:t>
      </w:r>
      <w:r w:rsidR="00E64874" w:rsidRPr="00FD0C88">
        <w:rPr>
          <w:rFonts w:ascii="Times New Roman" w:eastAsia="Times New Roman" w:hAnsi="Times New Roman" w:cs="Times New Roman"/>
          <w:lang w:eastAsia="lv-LV"/>
        </w:rPr>
        <w:t xml:space="preserve">līdz </w:t>
      </w:r>
      <w:r w:rsidR="00810E9B" w:rsidRPr="00FD0C88">
        <w:rPr>
          <w:rFonts w:ascii="Times New Roman" w:eastAsia="Calibri" w:hAnsi="Times New Roman" w:cs="Times New Roman"/>
        </w:rPr>
        <w:t>201</w:t>
      </w:r>
      <w:r w:rsidR="00BF6CA2" w:rsidRPr="00FD0C88">
        <w:rPr>
          <w:rFonts w:ascii="Times New Roman" w:eastAsia="Calibri" w:hAnsi="Times New Roman" w:cs="Times New Roman"/>
        </w:rPr>
        <w:t>9</w:t>
      </w:r>
      <w:r w:rsidR="00202A46" w:rsidRPr="00FD0C88">
        <w:rPr>
          <w:rFonts w:ascii="Times New Roman" w:eastAsia="Calibri" w:hAnsi="Times New Roman" w:cs="Times New Roman"/>
        </w:rPr>
        <w:t xml:space="preserve">.gada </w:t>
      </w:r>
      <w:r w:rsidR="00462B73" w:rsidRPr="00FD0C88">
        <w:rPr>
          <w:rFonts w:ascii="Times New Roman" w:eastAsia="Calibri" w:hAnsi="Times New Roman" w:cs="Times New Roman"/>
        </w:rPr>
        <w:t>16</w:t>
      </w:r>
      <w:r w:rsidR="00BF6CA2" w:rsidRPr="00FD0C88">
        <w:rPr>
          <w:rFonts w:ascii="Times New Roman" w:eastAsia="Calibri" w:hAnsi="Times New Roman" w:cs="Times New Roman"/>
        </w:rPr>
        <w:t>.</w:t>
      </w:r>
      <w:r w:rsidR="009E7911">
        <w:rPr>
          <w:rFonts w:ascii="Times New Roman" w:eastAsia="Calibri" w:hAnsi="Times New Roman" w:cs="Times New Roman"/>
        </w:rPr>
        <w:t>maijam</w:t>
      </w:r>
      <w:bookmarkStart w:id="1" w:name="_GoBack"/>
      <w:bookmarkEnd w:id="1"/>
      <w:r w:rsidR="00F44E66" w:rsidRPr="00FD0C88">
        <w:rPr>
          <w:rFonts w:ascii="Times New Roman" w:eastAsia="Times New Roman" w:hAnsi="Times New Roman" w:cs="Times New Roman"/>
          <w:lang w:eastAsia="lv-LV"/>
        </w:rPr>
        <w:t xml:space="preserve"> plkst.</w:t>
      </w:r>
      <w:r w:rsidR="00202A46" w:rsidRPr="00FD0C88">
        <w:rPr>
          <w:rFonts w:ascii="Times New Roman" w:eastAsia="Times New Roman" w:hAnsi="Times New Roman" w:cs="Times New Roman"/>
          <w:lang w:eastAsia="lv-LV"/>
        </w:rPr>
        <w:t>10</w:t>
      </w:r>
      <w:r w:rsidR="00E64874" w:rsidRPr="00FD0C88">
        <w:rPr>
          <w:rFonts w:ascii="Times New Roman" w:eastAsia="Times New Roman" w:hAnsi="Times New Roman" w:cs="Times New Roman"/>
          <w:lang w:eastAsia="lv-LV"/>
        </w:rPr>
        <w:t>:</w:t>
      </w:r>
      <w:r w:rsidR="00810E9B" w:rsidRPr="00FD0C88">
        <w:rPr>
          <w:rFonts w:ascii="Times New Roman" w:eastAsia="Times New Roman" w:hAnsi="Times New Roman" w:cs="Times New Roman"/>
          <w:lang w:eastAsia="lv-LV"/>
        </w:rPr>
        <w:t>0</w:t>
      </w:r>
      <w:r w:rsidR="00E64874" w:rsidRPr="00FD0C88">
        <w:rPr>
          <w:rFonts w:ascii="Times New Roman" w:eastAsia="Times New Roman" w:hAnsi="Times New Roman" w:cs="Times New Roman"/>
          <w:lang w:eastAsia="lv-LV"/>
        </w:rPr>
        <w:t>0.</w:t>
      </w:r>
    </w:p>
    <w:p w:rsidR="00E64874" w:rsidRPr="00FD0C88" w:rsidRDefault="00E64874" w:rsidP="009F2299">
      <w:pPr>
        <w:pStyle w:val="ListParagraph"/>
        <w:numPr>
          <w:ilvl w:val="0"/>
          <w:numId w:val="33"/>
        </w:numPr>
        <w:spacing w:after="0" w:line="240" w:lineRule="auto"/>
        <w:jc w:val="both"/>
        <w:rPr>
          <w:rFonts w:ascii="Times New Roman" w:eastAsia="Times New Roman" w:hAnsi="Times New Roman" w:cs="Times New Roman"/>
          <w:b/>
          <w:lang w:eastAsia="lv-LV"/>
        </w:rPr>
      </w:pPr>
      <w:r w:rsidRPr="00FD0C88">
        <w:rPr>
          <w:rFonts w:ascii="Times New Roman" w:eastAsia="Times New Roman" w:hAnsi="Times New Roman" w:cs="Times New Roman"/>
          <w:b/>
          <w:lang w:eastAsia="lv-LV"/>
        </w:rPr>
        <w:t>Iesn</w:t>
      </w:r>
      <w:r w:rsidR="00925931" w:rsidRPr="00FD0C88">
        <w:rPr>
          <w:rFonts w:ascii="Times New Roman" w:eastAsia="Times New Roman" w:hAnsi="Times New Roman" w:cs="Times New Roman"/>
          <w:b/>
          <w:lang w:eastAsia="lv-LV"/>
        </w:rPr>
        <w:t xml:space="preserve">iegtie pretendentu piedāvājumi, </w:t>
      </w:r>
      <w:r w:rsidRPr="00FD0C88">
        <w:rPr>
          <w:rFonts w:ascii="Times New Roman" w:eastAsia="Times New Roman" w:hAnsi="Times New Roman" w:cs="Times New Roman"/>
          <w:b/>
          <w:lang w:eastAsia="lv-LV"/>
        </w:rPr>
        <w:t>iesniegšanas datums un laiks</w:t>
      </w:r>
      <w:r w:rsidR="00DA5840" w:rsidRPr="00FD0C88">
        <w:rPr>
          <w:rFonts w:ascii="Times New Roman" w:eastAsia="Times New Roman" w:hAnsi="Times New Roman" w:cs="Times New Roman"/>
          <w:b/>
          <w:lang w:eastAsia="lv-LV"/>
        </w:rPr>
        <w:t>, piedāvātā cena</w:t>
      </w:r>
      <w:r w:rsidRPr="00FD0C88">
        <w:rPr>
          <w:rFonts w:ascii="Times New Roman" w:eastAsia="Times New Roman" w:hAnsi="Times New Roman" w:cs="Times New Roman"/>
          <w:b/>
          <w:lang w:eastAsia="lv-LV"/>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74"/>
        <w:gridCol w:w="3619"/>
        <w:gridCol w:w="2234"/>
      </w:tblGrid>
      <w:tr w:rsidR="00965E42" w:rsidRPr="00FD0C88" w:rsidTr="00965E42">
        <w:trPr>
          <w:trHeight w:val="508"/>
        </w:trPr>
        <w:tc>
          <w:tcPr>
            <w:tcW w:w="828" w:type="dxa"/>
          </w:tcPr>
          <w:p w:rsidR="00965E42" w:rsidRPr="00FD0C88" w:rsidRDefault="00965E42" w:rsidP="00965E42">
            <w:pPr>
              <w:spacing w:after="0" w:line="240" w:lineRule="auto"/>
              <w:jc w:val="center"/>
              <w:rPr>
                <w:rFonts w:ascii="Times New Roman" w:eastAsia="Times New Roman" w:hAnsi="Times New Roman" w:cs="Times New Roman"/>
                <w:b/>
                <w:lang w:eastAsia="lv-LV"/>
              </w:rPr>
            </w:pPr>
            <w:proofErr w:type="spellStart"/>
            <w:r w:rsidRPr="00FD0C88">
              <w:rPr>
                <w:rFonts w:ascii="Times New Roman" w:eastAsia="Times New Roman" w:hAnsi="Times New Roman" w:cs="Times New Roman"/>
                <w:b/>
                <w:lang w:eastAsia="lv-LV"/>
              </w:rPr>
              <w:t>Nr.p.k</w:t>
            </w:r>
            <w:proofErr w:type="spellEnd"/>
          </w:p>
        </w:tc>
        <w:tc>
          <w:tcPr>
            <w:tcW w:w="2574" w:type="dxa"/>
          </w:tcPr>
          <w:p w:rsidR="00965E42" w:rsidRPr="00FD0C88" w:rsidRDefault="00965E42" w:rsidP="00965E42">
            <w:pPr>
              <w:spacing w:after="0" w:line="240" w:lineRule="auto"/>
              <w:jc w:val="center"/>
              <w:rPr>
                <w:rFonts w:ascii="Times New Roman" w:eastAsia="Times New Roman" w:hAnsi="Times New Roman" w:cs="Times New Roman"/>
                <w:b/>
                <w:lang w:eastAsia="lv-LV"/>
              </w:rPr>
            </w:pPr>
            <w:r w:rsidRPr="00FD0C88">
              <w:rPr>
                <w:rFonts w:ascii="Times New Roman" w:eastAsia="Times New Roman" w:hAnsi="Times New Roman" w:cs="Times New Roman"/>
                <w:b/>
                <w:lang w:eastAsia="lv-LV"/>
              </w:rPr>
              <w:t>Iesniegts piedāvājums</w:t>
            </w:r>
          </w:p>
        </w:tc>
        <w:tc>
          <w:tcPr>
            <w:tcW w:w="3619" w:type="dxa"/>
            <w:shd w:val="clear" w:color="auto" w:fill="auto"/>
            <w:vAlign w:val="center"/>
          </w:tcPr>
          <w:p w:rsidR="00965E42" w:rsidRPr="00FD0C88" w:rsidRDefault="00965E42" w:rsidP="00965E42">
            <w:pPr>
              <w:spacing w:after="0" w:line="240" w:lineRule="auto"/>
              <w:rPr>
                <w:rFonts w:ascii="Times New Roman" w:eastAsia="Times New Roman" w:hAnsi="Times New Roman" w:cs="Times New Roman"/>
                <w:b/>
                <w:lang w:eastAsia="lv-LV"/>
              </w:rPr>
            </w:pPr>
          </w:p>
          <w:p w:rsidR="00965E42" w:rsidRPr="00965E42" w:rsidRDefault="00965E42" w:rsidP="00965E42">
            <w:pPr>
              <w:spacing w:after="0" w:line="240" w:lineRule="auto"/>
              <w:jc w:val="center"/>
              <w:rPr>
                <w:rFonts w:ascii="Times New Roman" w:eastAsia="Times New Roman" w:hAnsi="Times New Roman" w:cs="Times New Roman"/>
                <w:b/>
                <w:lang w:eastAsia="lv-LV"/>
              </w:rPr>
            </w:pPr>
            <w:r w:rsidRPr="00965E42">
              <w:rPr>
                <w:rFonts w:ascii="Times New Roman" w:eastAsia="Times New Roman" w:hAnsi="Times New Roman" w:cs="Times New Roman"/>
                <w:b/>
                <w:lang w:eastAsia="lv-LV"/>
              </w:rPr>
              <w:t>Pretendents</w:t>
            </w:r>
          </w:p>
        </w:tc>
        <w:tc>
          <w:tcPr>
            <w:tcW w:w="2234" w:type="dxa"/>
            <w:vAlign w:val="center"/>
          </w:tcPr>
          <w:p w:rsidR="00965E42" w:rsidRPr="00965E42" w:rsidRDefault="00965E42" w:rsidP="00965E42">
            <w:pPr>
              <w:tabs>
                <w:tab w:val="left" w:pos="319"/>
              </w:tabs>
              <w:spacing w:after="0" w:line="240" w:lineRule="auto"/>
              <w:jc w:val="center"/>
              <w:rPr>
                <w:rFonts w:ascii="Times New Roman" w:hAnsi="Times New Roman" w:cs="Times New Roman"/>
              </w:rPr>
            </w:pPr>
            <w:r w:rsidRPr="00965E42">
              <w:rPr>
                <w:rFonts w:ascii="Times New Roman" w:hAnsi="Times New Roman" w:cs="Times New Roman"/>
              </w:rPr>
              <w:t>Cena EUR bez PVN</w:t>
            </w:r>
          </w:p>
        </w:tc>
      </w:tr>
      <w:tr w:rsidR="00965E42" w:rsidRPr="00FD0C88" w:rsidTr="00965E42">
        <w:trPr>
          <w:trHeight w:val="156"/>
        </w:trPr>
        <w:tc>
          <w:tcPr>
            <w:tcW w:w="828" w:type="dxa"/>
          </w:tcPr>
          <w:p w:rsidR="00965E42" w:rsidRPr="00FD0C88" w:rsidRDefault="00965E42" w:rsidP="00965E42">
            <w:pPr>
              <w:spacing w:after="0" w:line="240" w:lineRule="auto"/>
              <w:rPr>
                <w:rFonts w:ascii="Times New Roman" w:eastAsia="Times New Roman" w:hAnsi="Times New Roman" w:cs="Times New Roman"/>
                <w:b/>
                <w:lang w:eastAsia="lv-LV"/>
              </w:rPr>
            </w:pPr>
            <w:r w:rsidRPr="00FD0C88">
              <w:rPr>
                <w:rFonts w:ascii="Times New Roman" w:eastAsia="Times New Roman" w:hAnsi="Times New Roman" w:cs="Times New Roman"/>
                <w:b/>
                <w:lang w:eastAsia="lv-LV"/>
              </w:rPr>
              <w:t>1.</w:t>
            </w:r>
          </w:p>
        </w:tc>
        <w:tc>
          <w:tcPr>
            <w:tcW w:w="2574" w:type="dxa"/>
          </w:tcPr>
          <w:p w:rsidR="00965E42" w:rsidRPr="00FD0C88" w:rsidRDefault="00965E42" w:rsidP="00965E42">
            <w:pPr>
              <w:spacing w:after="0" w:line="240" w:lineRule="auto"/>
              <w:rPr>
                <w:rFonts w:ascii="Times New Roman" w:eastAsia="Times New Roman" w:hAnsi="Times New Roman" w:cs="Times New Roman"/>
                <w:b/>
                <w:lang w:eastAsia="lv-LV"/>
              </w:rPr>
            </w:pPr>
            <w:r w:rsidRPr="00FD0C88">
              <w:rPr>
                <w:rFonts w:ascii="Times New Roman" w:eastAsia="Times New Roman" w:hAnsi="Times New Roman" w:cs="Times New Roman"/>
                <w:lang w:eastAsia="lv-LV"/>
              </w:rPr>
              <w:t>15.05.2019. plkst. 11:00</w:t>
            </w:r>
          </w:p>
        </w:tc>
        <w:tc>
          <w:tcPr>
            <w:tcW w:w="3619" w:type="dxa"/>
            <w:shd w:val="clear" w:color="auto" w:fill="auto"/>
          </w:tcPr>
          <w:p w:rsidR="00965E42" w:rsidRPr="00965E42" w:rsidRDefault="00965E42" w:rsidP="00965E42">
            <w:pPr>
              <w:spacing w:after="0" w:line="240" w:lineRule="auto"/>
              <w:rPr>
                <w:rFonts w:ascii="Times New Roman" w:eastAsia="Times New Roman" w:hAnsi="Times New Roman" w:cs="Times New Roman"/>
                <w:b/>
                <w:lang w:eastAsia="lv-LV"/>
              </w:rPr>
            </w:pPr>
            <w:r w:rsidRPr="00FD0C88">
              <w:rPr>
                <w:rFonts w:ascii="Times New Roman" w:eastAsia="Times New Roman" w:hAnsi="Times New Roman" w:cs="Times New Roman"/>
                <w:b/>
                <w:lang w:eastAsia="lv-LV"/>
              </w:rPr>
              <w:t xml:space="preserve">    </w:t>
            </w:r>
            <w:r w:rsidRPr="00965E42">
              <w:rPr>
                <w:rFonts w:ascii="Times New Roman" w:eastAsia="Times New Roman" w:hAnsi="Times New Roman" w:cs="Times New Roman"/>
                <w:b/>
                <w:lang w:eastAsia="lv-LV"/>
              </w:rPr>
              <w:t xml:space="preserve"> SIA “</w:t>
            </w:r>
            <w:proofErr w:type="spellStart"/>
            <w:r w:rsidRPr="00965E42">
              <w:rPr>
                <w:rFonts w:ascii="Times New Roman" w:eastAsia="Times New Roman" w:hAnsi="Times New Roman" w:cs="Times New Roman"/>
                <w:b/>
                <w:lang w:eastAsia="lv-LV"/>
              </w:rPr>
              <w:t>Jurēvičs</w:t>
            </w:r>
            <w:proofErr w:type="spellEnd"/>
            <w:r w:rsidRPr="00965E42">
              <w:rPr>
                <w:rFonts w:ascii="Times New Roman" w:eastAsia="Times New Roman" w:hAnsi="Times New Roman" w:cs="Times New Roman"/>
                <w:b/>
                <w:lang w:eastAsia="lv-LV"/>
              </w:rPr>
              <w:t xml:space="preserve"> un partneri”</w:t>
            </w:r>
          </w:p>
        </w:tc>
        <w:tc>
          <w:tcPr>
            <w:tcW w:w="2234" w:type="dxa"/>
            <w:tcBorders>
              <w:top w:val="single" w:sz="4" w:space="0" w:color="auto"/>
              <w:left w:val="single" w:sz="4" w:space="0" w:color="auto"/>
              <w:bottom w:val="single" w:sz="4" w:space="0" w:color="auto"/>
            </w:tcBorders>
          </w:tcPr>
          <w:p w:rsidR="00965E42" w:rsidRPr="00965E42" w:rsidRDefault="00965E42" w:rsidP="00965E42">
            <w:pPr>
              <w:spacing w:after="0" w:line="240" w:lineRule="auto"/>
              <w:jc w:val="center"/>
              <w:rPr>
                <w:rFonts w:ascii="Times New Roman" w:eastAsia="Times New Roman" w:hAnsi="Times New Roman" w:cs="Times New Roman"/>
                <w:b/>
                <w:lang w:eastAsia="lv-LV"/>
              </w:rPr>
            </w:pPr>
            <w:r w:rsidRPr="00965E42">
              <w:rPr>
                <w:rFonts w:ascii="Times New Roman" w:eastAsia="Times New Roman" w:hAnsi="Times New Roman" w:cs="Times New Roman"/>
                <w:b/>
                <w:lang w:eastAsia="lv-LV"/>
              </w:rPr>
              <w:t>23</w:t>
            </w:r>
            <w:r w:rsidR="00EB66CB">
              <w:rPr>
                <w:rFonts w:ascii="Times New Roman" w:eastAsia="Times New Roman" w:hAnsi="Times New Roman" w:cs="Times New Roman"/>
                <w:b/>
                <w:lang w:eastAsia="lv-LV"/>
              </w:rPr>
              <w:t> </w:t>
            </w:r>
            <w:r w:rsidRPr="00965E42">
              <w:rPr>
                <w:rFonts w:ascii="Times New Roman" w:eastAsia="Times New Roman" w:hAnsi="Times New Roman" w:cs="Times New Roman"/>
                <w:b/>
                <w:lang w:eastAsia="lv-LV"/>
              </w:rPr>
              <w:t>000</w:t>
            </w:r>
            <w:r w:rsidR="00EB66CB">
              <w:rPr>
                <w:rFonts w:ascii="Times New Roman" w:eastAsia="Times New Roman" w:hAnsi="Times New Roman" w:cs="Times New Roman"/>
                <w:b/>
                <w:lang w:eastAsia="lv-LV"/>
              </w:rPr>
              <w:t>,</w:t>
            </w:r>
            <w:r w:rsidRPr="00965E42">
              <w:rPr>
                <w:rFonts w:ascii="Times New Roman" w:eastAsia="Times New Roman" w:hAnsi="Times New Roman" w:cs="Times New Roman"/>
                <w:b/>
                <w:lang w:eastAsia="lv-LV"/>
              </w:rPr>
              <w:t>00</w:t>
            </w:r>
          </w:p>
        </w:tc>
      </w:tr>
    </w:tbl>
    <w:p w:rsidR="003740E5" w:rsidRPr="00FD0C88" w:rsidRDefault="009F2299" w:rsidP="00965E42">
      <w:pPr>
        <w:tabs>
          <w:tab w:val="left" w:pos="851"/>
        </w:tabs>
        <w:spacing w:after="0" w:line="240" w:lineRule="auto"/>
        <w:ind w:left="360" w:hanging="360"/>
        <w:jc w:val="both"/>
        <w:rPr>
          <w:rFonts w:ascii="Times New Roman" w:eastAsia="Times New Roman" w:hAnsi="Times New Roman" w:cs="Times New Roman"/>
          <w:b/>
          <w:lang w:eastAsia="lv-LV"/>
        </w:rPr>
      </w:pPr>
      <w:r w:rsidRPr="00FD0C88">
        <w:rPr>
          <w:rFonts w:ascii="Times New Roman" w:eastAsia="Times New Roman" w:hAnsi="Times New Roman" w:cs="Times New Roman"/>
          <w:b/>
          <w:lang w:eastAsia="lv-LV"/>
        </w:rPr>
        <w:t>11.</w:t>
      </w:r>
      <w:r w:rsidR="00114D6D" w:rsidRPr="00FD0C88">
        <w:rPr>
          <w:rFonts w:ascii="Times New Roman" w:eastAsia="Times New Roman" w:hAnsi="Times New Roman" w:cs="Times New Roman"/>
          <w:b/>
          <w:lang w:eastAsia="lv-LV"/>
        </w:rPr>
        <w:t>Iepirkuma</w:t>
      </w:r>
      <w:r w:rsidR="00E64874" w:rsidRPr="00FD0C88">
        <w:rPr>
          <w:rFonts w:ascii="Times New Roman" w:eastAsia="Times New Roman" w:hAnsi="Times New Roman" w:cs="Times New Roman"/>
          <w:b/>
          <w:lang w:eastAsia="lv-LV"/>
        </w:rPr>
        <w:t xml:space="preserve"> komisijas kopējais piedāvājumu salīdzināšanas un vērtēšanas pārskats.</w:t>
      </w:r>
    </w:p>
    <w:p w:rsidR="002C7F7C" w:rsidRPr="00FD0C88" w:rsidRDefault="004D6780" w:rsidP="00965E42">
      <w:pPr>
        <w:pStyle w:val="ListParagraph"/>
        <w:numPr>
          <w:ilvl w:val="1"/>
          <w:numId w:val="35"/>
        </w:numPr>
        <w:spacing w:after="0" w:line="240" w:lineRule="auto"/>
        <w:ind w:left="284" w:hanging="142"/>
        <w:jc w:val="both"/>
        <w:rPr>
          <w:rFonts w:ascii="Times New Roman" w:eastAsia="Times New Roman" w:hAnsi="Times New Roman" w:cs="Times New Roman"/>
          <w:b/>
          <w:lang w:eastAsia="lv-LV"/>
        </w:rPr>
      </w:pPr>
      <w:r w:rsidRPr="00FD0C88">
        <w:rPr>
          <w:rFonts w:ascii="Times New Roman" w:eastAsia="Times New Roman" w:hAnsi="Times New Roman" w:cs="Times New Roman"/>
          <w:b/>
          <w:lang w:eastAsia="lv-LV"/>
        </w:rPr>
        <w:lastRenderedPageBreak/>
        <w:t>Piedāvājumu noformēšana</w:t>
      </w:r>
    </w:p>
    <w:p w:rsidR="00965E42" w:rsidRPr="00FD0C88" w:rsidRDefault="00965E42" w:rsidP="00965E42">
      <w:pPr>
        <w:spacing w:after="0" w:line="240" w:lineRule="auto"/>
        <w:ind w:left="284" w:hanging="142"/>
        <w:jc w:val="both"/>
        <w:rPr>
          <w:rFonts w:ascii="Times New Roman" w:hAnsi="Times New Roman" w:cs="Times New Roman"/>
        </w:rPr>
      </w:pPr>
      <w:r w:rsidRPr="00FD0C88">
        <w:rPr>
          <w:rFonts w:ascii="Times New Roman" w:hAnsi="Times New Roman" w:cs="Times New Roman"/>
        </w:rPr>
        <w:t>Izskatot SIA “</w:t>
      </w:r>
      <w:proofErr w:type="spellStart"/>
      <w:r w:rsidRPr="00FD0C88">
        <w:rPr>
          <w:rFonts w:ascii="Times New Roman" w:hAnsi="Times New Roman" w:cs="Times New Roman"/>
        </w:rPr>
        <w:t>Jurēvičs</w:t>
      </w:r>
      <w:proofErr w:type="spellEnd"/>
      <w:r w:rsidRPr="00FD0C88">
        <w:rPr>
          <w:rFonts w:ascii="Times New Roman" w:hAnsi="Times New Roman" w:cs="Times New Roman"/>
        </w:rPr>
        <w:t xml:space="preserve"> un partneri” iesniegto piedāvājumu, Siguldas novada pašvaldības Iepirkuma komisija pieņēma lēmumu, ka SIA “</w:t>
      </w:r>
      <w:proofErr w:type="spellStart"/>
      <w:r w:rsidRPr="00FD0C88">
        <w:rPr>
          <w:rFonts w:ascii="Times New Roman" w:hAnsi="Times New Roman" w:cs="Times New Roman"/>
        </w:rPr>
        <w:t>Jurēvičs</w:t>
      </w:r>
      <w:proofErr w:type="spellEnd"/>
      <w:r w:rsidRPr="00FD0C88">
        <w:rPr>
          <w:rFonts w:ascii="Times New Roman" w:hAnsi="Times New Roman" w:cs="Times New Roman"/>
        </w:rPr>
        <w:t xml:space="preserve"> un partneri” piedāvājums noformēts atbilstoši iepirkuma Nolikuma 1.8.punkta prasībām un piedalās tālākā vērtēšanā.</w:t>
      </w:r>
    </w:p>
    <w:p w:rsidR="00E64874" w:rsidRPr="00FD0C88" w:rsidRDefault="00304FDB" w:rsidP="00965E42">
      <w:pPr>
        <w:pStyle w:val="ListParagraph"/>
        <w:numPr>
          <w:ilvl w:val="1"/>
          <w:numId w:val="35"/>
        </w:numPr>
        <w:spacing w:after="0" w:line="240" w:lineRule="auto"/>
        <w:ind w:left="284" w:hanging="142"/>
        <w:jc w:val="both"/>
        <w:rPr>
          <w:rFonts w:ascii="Times New Roman" w:eastAsia="Times New Roman" w:hAnsi="Times New Roman" w:cs="Times New Roman"/>
          <w:b/>
          <w:lang w:eastAsia="lv-LV"/>
        </w:rPr>
      </w:pPr>
      <w:r w:rsidRPr="00FD0C88">
        <w:rPr>
          <w:rFonts w:ascii="Times New Roman" w:eastAsia="Times New Roman" w:hAnsi="Times New Roman" w:cs="Times New Roman"/>
          <w:b/>
          <w:lang w:eastAsia="lv-LV"/>
        </w:rPr>
        <w:t>Atlases dokumenti</w:t>
      </w:r>
    </w:p>
    <w:p w:rsidR="00965E42" w:rsidRPr="00965E42" w:rsidRDefault="00965E42" w:rsidP="00965E42">
      <w:pPr>
        <w:spacing w:after="0" w:line="240" w:lineRule="auto"/>
        <w:ind w:left="284" w:hanging="142"/>
        <w:contextualSpacing/>
        <w:jc w:val="both"/>
        <w:rPr>
          <w:rFonts w:ascii="Times New Roman" w:eastAsia="Times New Roman" w:hAnsi="Times New Roman" w:cs="Times New Roman"/>
          <w:lang w:eastAsia="lv-LV"/>
        </w:rPr>
      </w:pPr>
      <w:r w:rsidRPr="00965E42">
        <w:rPr>
          <w:rFonts w:ascii="Times New Roman" w:eastAsia="Times New Roman" w:hAnsi="Times New Roman" w:cs="Times New Roman"/>
          <w:lang w:eastAsia="lv-LV"/>
        </w:rPr>
        <w:t>Pretendenta SIA “</w:t>
      </w:r>
      <w:proofErr w:type="spellStart"/>
      <w:r w:rsidRPr="00965E42">
        <w:rPr>
          <w:rFonts w:ascii="Times New Roman" w:eastAsia="Times New Roman" w:hAnsi="Times New Roman" w:cs="Times New Roman"/>
          <w:lang w:eastAsia="lv-LV"/>
        </w:rPr>
        <w:t>Jurēvičs</w:t>
      </w:r>
      <w:proofErr w:type="spellEnd"/>
      <w:r w:rsidRPr="00965E42">
        <w:rPr>
          <w:rFonts w:ascii="Times New Roman" w:eastAsia="Times New Roman" w:hAnsi="Times New Roman" w:cs="Times New Roman"/>
          <w:lang w:eastAsia="lv-LV"/>
        </w:rPr>
        <w:t xml:space="preserve"> un partneri” iesniegtie atlases dokumenti atbilst iepirkuma Nolikuma 3.1.-3.9. punkta prasībām.</w:t>
      </w:r>
    </w:p>
    <w:p w:rsidR="00885F70" w:rsidRPr="00FD0C88" w:rsidRDefault="00FA537F" w:rsidP="00965E42">
      <w:pPr>
        <w:pStyle w:val="ListParagraph"/>
        <w:numPr>
          <w:ilvl w:val="1"/>
          <w:numId w:val="35"/>
        </w:numPr>
        <w:spacing w:after="0" w:line="240" w:lineRule="auto"/>
        <w:ind w:left="284" w:hanging="142"/>
        <w:jc w:val="both"/>
        <w:rPr>
          <w:rFonts w:ascii="Times New Roman" w:eastAsia="Times New Roman" w:hAnsi="Times New Roman" w:cs="Times New Roman"/>
          <w:b/>
          <w:lang w:eastAsia="lv-LV"/>
        </w:rPr>
      </w:pPr>
      <w:r w:rsidRPr="00FD0C88">
        <w:rPr>
          <w:rFonts w:ascii="Times New Roman" w:eastAsia="Times New Roman" w:hAnsi="Times New Roman" w:cs="Times New Roman"/>
          <w:b/>
          <w:lang w:eastAsia="lv-LV"/>
        </w:rPr>
        <w:t>T</w:t>
      </w:r>
      <w:r w:rsidR="00790645" w:rsidRPr="00FD0C88">
        <w:rPr>
          <w:rFonts w:ascii="Times New Roman" w:eastAsia="Times New Roman" w:hAnsi="Times New Roman" w:cs="Times New Roman"/>
          <w:b/>
          <w:lang w:eastAsia="lv-LV"/>
        </w:rPr>
        <w:t>ehn</w:t>
      </w:r>
      <w:r w:rsidRPr="00FD0C88">
        <w:rPr>
          <w:rFonts w:ascii="Times New Roman" w:eastAsia="Times New Roman" w:hAnsi="Times New Roman" w:cs="Times New Roman"/>
          <w:b/>
          <w:lang w:eastAsia="lv-LV"/>
        </w:rPr>
        <w:t>iskais piedāvājums</w:t>
      </w:r>
    </w:p>
    <w:p w:rsidR="00965E42" w:rsidRPr="00965E42" w:rsidRDefault="00965E42" w:rsidP="00965E42">
      <w:pPr>
        <w:spacing w:after="0" w:line="240" w:lineRule="auto"/>
        <w:ind w:left="284" w:hanging="142"/>
        <w:contextualSpacing/>
        <w:jc w:val="both"/>
        <w:rPr>
          <w:rFonts w:ascii="Times New Roman" w:eastAsia="Times New Roman" w:hAnsi="Times New Roman" w:cs="Times New Roman"/>
          <w:lang w:eastAsia="lv-LV"/>
        </w:rPr>
      </w:pPr>
      <w:r w:rsidRPr="00965E42">
        <w:rPr>
          <w:rFonts w:ascii="Times New Roman" w:eastAsia="Times New Roman" w:hAnsi="Times New Roman" w:cs="Times New Roman"/>
          <w:lang w:eastAsia="lv-LV"/>
        </w:rPr>
        <w:t>Pretendenta SIA “</w:t>
      </w:r>
      <w:proofErr w:type="spellStart"/>
      <w:r w:rsidRPr="00965E42">
        <w:rPr>
          <w:rFonts w:ascii="Times New Roman" w:eastAsia="Times New Roman" w:hAnsi="Times New Roman" w:cs="Times New Roman"/>
          <w:lang w:eastAsia="lv-LV"/>
        </w:rPr>
        <w:t>Jurēvičs</w:t>
      </w:r>
      <w:proofErr w:type="spellEnd"/>
      <w:r w:rsidRPr="00965E42">
        <w:rPr>
          <w:rFonts w:ascii="Times New Roman" w:eastAsia="Times New Roman" w:hAnsi="Times New Roman" w:cs="Times New Roman"/>
          <w:lang w:eastAsia="lv-LV"/>
        </w:rPr>
        <w:t xml:space="preserve"> un partneri” iesniegtie tehniskā piedāvājuma dokumenti atbilst iepirkuma Nolikuma 3.10. un 3.11.punkta prasībām.</w:t>
      </w:r>
    </w:p>
    <w:p w:rsidR="00FA537F" w:rsidRPr="00FD0C88" w:rsidRDefault="00FA537F" w:rsidP="00965E42">
      <w:pPr>
        <w:pStyle w:val="ListParagraph"/>
        <w:numPr>
          <w:ilvl w:val="1"/>
          <w:numId w:val="35"/>
        </w:numPr>
        <w:spacing w:after="0" w:line="240" w:lineRule="auto"/>
        <w:ind w:left="284" w:hanging="142"/>
        <w:jc w:val="both"/>
        <w:rPr>
          <w:rFonts w:ascii="Times New Roman" w:eastAsia="Times New Roman" w:hAnsi="Times New Roman" w:cs="Times New Roman"/>
          <w:b/>
          <w:lang w:eastAsia="lv-LV"/>
        </w:rPr>
      </w:pPr>
      <w:r w:rsidRPr="00FD0C88">
        <w:rPr>
          <w:rFonts w:ascii="Times New Roman" w:eastAsia="Times New Roman" w:hAnsi="Times New Roman" w:cs="Times New Roman"/>
          <w:b/>
          <w:lang w:eastAsia="lv-LV"/>
        </w:rPr>
        <w:t>Finanšu piedāvājums</w:t>
      </w:r>
    </w:p>
    <w:p w:rsidR="00965E42" w:rsidRPr="00FD0C88" w:rsidRDefault="00965E42" w:rsidP="00965E42">
      <w:pPr>
        <w:spacing w:after="0" w:line="240" w:lineRule="auto"/>
        <w:ind w:left="284" w:hanging="142"/>
        <w:contextualSpacing/>
        <w:jc w:val="both"/>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Pretendenta SIA “</w:t>
      </w:r>
      <w:proofErr w:type="spellStart"/>
      <w:r w:rsidRPr="00FD0C88">
        <w:rPr>
          <w:rFonts w:ascii="Times New Roman" w:eastAsia="Times New Roman" w:hAnsi="Times New Roman" w:cs="Times New Roman"/>
          <w:lang w:eastAsia="lv-LV"/>
        </w:rPr>
        <w:t>Jurēvičs</w:t>
      </w:r>
      <w:proofErr w:type="spellEnd"/>
      <w:r w:rsidRPr="00FD0C88">
        <w:rPr>
          <w:rFonts w:ascii="Times New Roman" w:eastAsia="Times New Roman" w:hAnsi="Times New Roman" w:cs="Times New Roman"/>
          <w:lang w:eastAsia="lv-LV"/>
        </w:rPr>
        <w:t xml:space="preserve"> un partneri” iesniegtie finanšu piedāvājuma dokumenti atbilst iepirkuma Nolikuma 3.11. punkta prasībām.</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3969"/>
      </w:tblGrid>
      <w:tr w:rsidR="00965E42" w:rsidRPr="00FD0C88" w:rsidTr="00965E42">
        <w:trPr>
          <w:cantSplit/>
          <w:trHeight w:val="346"/>
        </w:trPr>
        <w:tc>
          <w:tcPr>
            <w:tcW w:w="4962" w:type="dxa"/>
            <w:tcBorders>
              <w:top w:val="single" w:sz="4" w:space="0" w:color="auto"/>
              <w:left w:val="single" w:sz="4" w:space="0" w:color="auto"/>
              <w:bottom w:val="single" w:sz="4" w:space="0" w:color="auto"/>
              <w:right w:val="single" w:sz="4" w:space="0" w:color="auto"/>
            </w:tcBorders>
            <w:hideMark/>
          </w:tcPr>
          <w:p w:rsidR="00965E42" w:rsidRPr="00FD0C88" w:rsidRDefault="00965E42" w:rsidP="00965E42">
            <w:pPr>
              <w:spacing w:after="0" w:line="240" w:lineRule="auto"/>
              <w:ind w:left="1276" w:hanging="567"/>
              <w:jc w:val="center"/>
              <w:rPr>
                <w:rFonts w:ascii="Times New Roman" w:eastAsia="Times New Roman" w:hAnsi="Times New Roman" w:cs="Times New Roman"/>
                <w:b/>
                <w:lang w:eastAsia="lv-LV"/>
              </w:rPr>
            </w:pPr>
            <w:r w:rsidRPr="00FD0C88">
              <w:rPr>
                <w:rFonts w:ascii="Times New Roman" w:eastAsia="Times New Roman" w:hAnsi="Times New Roman" w:cs="Times New Roman"/>
                <w:b/>
                <w:lang w:eastAsia="lv-LV"/>
              </w:rPr>
              <w:t>Pretendents</w:t>
            </w:r>
          </w:p>
        </w:tc>
        <w:tc>
          <w:tcPr>
            <w:tcW w:w="3969" w:type="dxa"/>
            <w:tcBorders>
              <w:top w:val="single" w:sz="4" w:space="0" w:color="auto"/>
              <w:left w:val="single" w:sz="4" w:space="0" w:color="auto"/>
              <w:bottom w:val="single" w:sz="4" w:space="0" w:color="auto"/>
              <w:right w:val="single" w:sz="4" w:space="0" w:color="auto"/>
            </w:tcBorders>
            <w:hideMark/>
          </w:tcPr>
          <w:p w:rsidR="00965E42" w:rsidRPr="00FD0C88" w:rsidRDefault="00965E42" w:rsidP="00965E42">
            <w:pPr>
              <w:spacing w:after="0" w:line="240" w:lineRule="auto"/>
              <w:ind w:left="1276" w:hanging="567"/>
              <w:jc w:val="center"/>
              <w:rPr>
                <w:rFonts w:ascii="Times New Roman" w:eastAsia="Times New Roman" w:hAnsi="Times New Roman" w:cs="Times New Roman"/>
                <w:b/>
                <w:lang w:eastAsia="lv-LV"/>
              </w:rPr>
            </w:pPr>
            <w:r w:rsidRPr="00FD0C88">
              <w:rPr>
                <w:rFonts w:ascii="Times New Roman" w:eastAsia="Times New Roman" w:hAnsi="Times New Roman" w:cs="Times New Roman"/>
                <w:b/>
                <w:lang w:eastAsia="lv-LV"/>
              </w:rPr>
              <w:t>Piedāvātā cena EUR</w:t>
            </w:r>
          </w:p>
          <w:p w:rsidR="00965E42" w:rsidRPr="00FD0C88" w:rsidRDefault="00965E42" w:rsidP="00965E42">
            <w:pPr>
              <w:spacing w:after="0" w:line="240" w:lineRule="auto"/>
              <w:ind w:left="1276" w:hanging="567"/>
              <w:jc w:val="center"/>
              <w:rPr>
                <w:rFonts w:ascii="Times New Roman" w:eastAsia="Times New Roman" w:hAnsi="Times New Roman" w:cs="Times New Roman"/>
                <w:b/>
                <w:lang w:eastAsia="lv-LV"/>
              </w:rPr>
            </w:pPr>
            <w:r w:rsidRPr="00FD0C88">
              <w:rPr>
                <w:rFonts w:ascii="Times New Roman" w:eastAsia="Times New Roman" w:hAnsi="Times New Roman" w:cs="Times New Roman"/>
                <w:b/>
                <w:lang w:eastAsia="lv-LV"/>
              </w:rPr>
              <w:t>(bez PVN)</w:t>
            </w:r>
          </w:p>
        </w:tc>
      </w:tr>
      <w:tr w:rsidR="00965E42" w:rsidRPr="00FD0C88" w:rsidTr="00965E42">
        <w:trPr>
          <w:trHeight w:val="282"/>
        </w:trPr>
        <w:tc>
          <w:tcPr>
            <w:tcW w:w="4962" w:type="dxa"/>
            <w:tcBorders>
              <w:top w:val="single" w:sz="4" w:space="0" w:color="auto"/>
              <w:left w:val="single" w:sz="4" w:space="0" w:color="auto"/>
              <w:bottom w:val="single" w:sz="4" w:space="0" w:color="auto"/>
              <w:right w:val="single" w:sz="4" w:space="0" w:color="auto"/>
            </w:tcBorders>
            <w:hideMark/>
          </w:tcPr>
          <w:p w:rsidR="00965E42" w:rsidRPr="00FD0C88" w:rsidRDefault="00965E42" w:rsidP="00965E42">
            <w:pPr>
              <w:spacing w:after="0" w:line="240" w:lineRule="auto"/>
              <w:ind w:left="1276" w:hanging="567"/>
              <w:jc w:val="both"/>
              <w:rPr>
                <w:rFonts w:ascii="Times New Roman" w:eastAsia="Times New Roman" w:hAnsi="Times New Roman" w:cs="Times New Roman"/>
                <w:b/>
              </w:rPr>
            </w:pPr>
            <w:r w:rsidRPr="00FD0C88">
              <w:rPr>
                <w:rFonts w:ascii="Times New Roman" w:eastAsia="Times New Roman" w:hAnsi="Times New Roman" w:cs="Times New Roman"/>
                <w:b/>
                <w:lang w:eastAsia="lv-LV"/>
              </w:rPr>
              <w:t>SIA “</w:t>
            </w:r>
            <w:proofErr w:type="spellStart"/>
            <w:r w:rsidRPr="00FD0C88">
              <w:rPr>
                <w:rFonts w:ascii="Times New Roman" w:eastAsia="Times New Roman" w:hAnsi="Times New Roman" w:cs="Times New Roman"/>
                <w:b/>
                <w:lang w:eastAsia="lv-LV"/>
              </w:rPr>
              <w:t>Jurēvičs</w:t>
            </w:r>
            <w:proofErr w:type="spellEnd"/>
            <w:r w:rsidRPr="00FD0C88">
              <w:rPr>
                <w:rFonts w:ascii="Times New Roman" w:eastAsia="Times New Roman" w:hAnsi="Times New Roman" w:cs="Times New Roman"/>
                <w:b/>
                <w:lang w:eastAsia="lv-LV"/>
              </w:rPr>
              <w:t xml:space="preserve"> un partneri”</w:t>
            </w:r>
          </w:p>
        </w:tc>
        <w:tc>
          <w:tcPr>
            <w:tcW w:w="3969" w:type="dxa"/>
            <w:tcBorders>
              <w:top w:val="single" w:sz="4" w:space="0" w:color="auto"/>
              <w:left w:val="single" w:sz="4" w:space="0" w:color="auto"/>
              <w:bottom w:val="single" w:sz="4" w:space="0" w:color="auto"/>
              <w:right w:val="single" w:sz="4" w:space="0" w:color="auto"/>
            </w:tcBorders>
            <w:hideMark/>
          </w:tcPr>
          <w:p w:rsidR="00965E42" w:rsidRPr="00FD0C88" w:rsidRDefault="00965E42" w:rsidP="00965E42">
            <w:pPr>
              <w:spacing w:after="0" w:line="240" w:lineRule="auto"/>
              <w:ind w:left="1276" w:hanging="567"/>
              <w:jc w:val="both"/>
              <w:rPr>
                <w:rFonts w:ascii="Times New Roman" w:eastAsia="Times New Roman" w:hAnsi="Times New Roman" w:cs="Times New Roman"/>
                <w:b/>
              </w:rPr>
            </w:pPr>
            <w:r w:rsidRPr="00FD0C88">
              <w:rPr>
                <w:rFonts w:ascii="Times New Roman" w:eastAsia="Times New Roman" w:hAnsi="Times New Roman" w:cs="Times New Roman"/>
                <w:b/>
              </w:rPr>
              <w:t>23 000,00</w:t>
            </w:r>
          </w:p>
        </w:tc>
      </w:tr>
    </w:tbl>
    <w:p w:rsidR="00607329" w:rsidRPr="00FD0C88" w:rsidRDefault="00607329" w:rsidP="00607329">
      <w:pPr>
        <w:spacing w:after="0" w:line="240" w:lineRule="auto"/>
        <w:ind w:left="360" w:right="113"/>
        <w:jc w:val="both"/>
        <w:rPr>
          <w:rFonts w:ascii="Times New Roman" w:eastAsia="Times New Roman" w:hAnsi="Times New Roman" w:cs="Times New Roman"/>
          <w:b/>
          <w:lang w:eastAsia="lv-LV"/>
        </w:rPr>
      </w:pPr>
      <w:r w:rsidRPr="00FD0C88">
        <w:rPr>
          <w:rFonts w:ascii="Times New Roman" w:eastAsia="Times New Roman" w:hAnsi="Times New Roman" w:cs="Times New Roman"/>
          <w:b/>
          <w:lang w:eastAsia="lv-LV"/>
        </w:rPr>
        <w:t>12.Lēmuma pieņemšana:</w:t>
      </w:r>
    </w:p>
    <w:p w:rsidR="00965E42" w:rsidRPr="00FD0C88" w:rsidRDefault="00965E42" w:rsidP="005D710F">
      <w:pPr>
        <w:spacing w:line="256" w:lineRule="auto"/>
        <w:ind w:right="468" w:firstLine="426"/>
        <w:contextualSpacing/>
        <w:jc w:val="both"/>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Pamatojoties uz iepriekš minēto, Siguldas novada pašvaldības Iepirkuma komisija (</w:t>
      </w:r>
      <w:proofErr w:type="spellStart"/>
      <w:r w:rsidRPr="00FD0C88">
        <w:rPr>
          <w:rFonts w:ascii="Times New Roman" w:eastAsia="Times New Roman" w:hAnsi="Times New Roman" w:cs="Times New Roman"/>
          <w:lang w:eastAsia="lv-LV"/>
        </w:rPr>
        <w:t>I.Zālīte</w:t>
      </w:r>
      <w:proofErr w:type="spellEnd"/>
      <w:r w:rsidRPr="00FD0C88">
        <w:rPr>
          <w:rFonts w:ascii="Times New Roman" w:eastAsia="Times New Roman" w:hAnsi="Times New Roman" w:cs="Times New Roman"/>
          <w:lang w:eastAsia="lv-LV"/>
        </w:rPr>
        <w:t xml:space="preserve">, </w:t>
      </w:r>
      <w:proofErr w:type="spellStart"/>
      <w:r w:rsidRPr="00FD0C88">
        <w:rPr>
          <w:rFonts w:ascii="Times New Roman" w:eastAsia="Times New Roman" w:hAnsi="Times New Roman" w:cs="Times New Roman"/>
          <w:lang w:eastAsia="lv-LV"/>
        </w:rPr>
        <w:t>R.Bete</w:t>
      </w:r>
      <w:proofErr w:type="spellEnd"/>
      <w:r w:rsidRPr="00FD0C88">
        <w:rPr>
          <w:rFonts w:ascii="Times New Roman" w:eastAsia="Times New Roman" w:hAnsi="Times New Roman" w:cs="Times New Roman"/>
          <w:lang w:eastAsia="lv-LV"/>
        </w:rPr>
        <w:t xml:space="preserve">, </w:t>
      </w:r>
      <w:proofErr w:type="spellStart"/>
      <w:r w:rsidRPr="00FD0C88">
        <w:rPr>
          <w:rFonts w:ascii="Times New Roman" w:eastAsia="Times New Roman" w:hAnsi="Times New Roman" w:cs="Times New Roman"/>
          <w:lang w:eastAsia="lv-LV"/>
        </w:rPr>
        <w:t>A.Strautmane</w:t>
      </w:r>
      <w:proofErr w:type="spellEnd"/>
      <w:r w:rsidRPr="00FD0C88">
        <w:rPr>
          <w:rFonts w:ascii="Times New Roman" w:eastAsia="Times New Roman" w:hAnsi="Times New Roman" w:cs="Times New Roman"/>
          <w:lang w:eastAsia="lv-LV"/>
        </w:rPr>
        <w:t xml:space="preserve">, </w:t>
      </w:r>
      <w:proofErr w:type="spellStart"/>
      <w:r w:rsidRPr="00FD0C88">
        <w:rPr>
          <w:rFonts w:ascii="Times New Roman" w:eastAsia="Times New Roman" w:hAnsi="Times New Roman" w:cs="Times New Roman"/>
          <w:lang w:eastAsia="lv-LV"/>
        </w:rPr>
        <w:t>A.Ozoliņš</w:t>
      </w:r>
      <w:proofErr w:type="spellEnd"/>
      <w:r w:rsidRPr="00FD0C88">
        <w:rPr>
          <w:rFonts w:ascii="Times New Roman" w:eastAsia="Times New Roman" w:hAnsi="Times New Roman" w:cs="Times New Roman"/>
          <w:lang w:eastAsia="lv-LV"/>
        </w:rPr>
        <w:t xml:space="preserve">, </w:t>
      </w:r>
      <w:proofErr w:type="spellStart"/>
      <w:r w:rsidRPr="00FD0C88">
        <w:rPr>
          <w:rFonts w:ascii="Times New Roman" w:eastAsia="Times New Roman" w:hAnsi="Times New Roman" w:cs="Times New Roman"/>
          <w:lang w:eastAsia="lv-LV"/>
        </w:rPr>
        <w:t>S.Pavasare</w:t>
      </w:r>
      <w:proofErr w:type="spellEnd"/>
      <w:r w:rsidRPr="00FD0C88">
        <w:rPr>
          <w:rFonts w:ascii="Times New Roman" w:eastAsia="Times New Roman" w:hAnsi="Times New Roman" w:cs="Times New Roman"/>
          <w:lang w:eastAsia="lv-LV"/>
        </w:rPr>
        <w:t>) atklāti balsojot, ar 5 balsīm „par”, „pret” – nav, „atturas” – nav, nolemj, ka saimnieciski visizdevīgāko piedāvājumu iesniegusi SIA “</w:t>
      </w:r>
      <w:proofErr w:type="spellStart"/>
      <w:r w:rsidRPr="00FD0C88">
        <w:rPr>
          <w:rFonts w:ascii="Times New Roman" w:eastAsia="Times New Roman" w:hAnsi="Times New Roman" w:cs="Times New Roman"/>
          <w:lang w:eastAsia="lv-LV"/>
        </w:rPr>
        <w:t>Jurēvičs</w:t>
      </w:r>
      <w:proofErr w:type="spellEnd"/>
      <w:r w:rsidRPr="00FD0C88">
        <w:rPr>
          <w:rFonts w:ascii="Times New Roman" w:eastAsia="Times New Roman" w:hAnsi="Times New Roman" w:cs="Times New Roman"/>
          <w:lang w:eastAsia="lv-LV"/>
        </w:rPr>
        <w:t xml:space="preserve"> un partneri”.</w:t>
      </w:r>
    </w:p>
    <w:p w:rsidR="00DC79E0" w:rsidRPr="00FD0C88" w:rsidRDefault="00DC79E0" w:rsidP="005D710F">
      <w:pPr>
        <w:spacing w:line="256" w:lineRule="auto"/>
        <w:ind w:right="468" w:firstLine="426"/>
        <w:contextualSpacing/>
        <w:jc w:val="both"/>
        <w:rPr>
          <w:rFonts w:ascii="Times New Roman" w:eastAsia="Calibri" w:hAnsi="Times New Roman" w:cs="Times New Roman"/>
        </w:rPr>
      </w:pPr>
      <w:r w:rsidRPr="00FD0C88">
        <w:rPr>
          <w:rFonts w:ascii="Times New Roman" w:eastAsia="Times New Roman" w:hAnsi="Times New Roman" w:cs="Times New Roman"/>
          <w:b/>
          <w:lang w:eastAsia="lv-LV"/>
        </w:rPr>
        <w:t>1</w:t>
      </w:r>
      <w:r w:rsidR="00607329" w:rsidRPr="00FD0C88">
        <w:rPr>
          <w:rFonts w:ascii="Times New Roman" w:eastAsia="Times New Roman" w:hAnsi="Times New Roman" w:cs="Times New Roman"/>
          <w:b/>
          <w:lang w:eastAsia="lv-LV"/>
        </w:rPr>
        <w:t>3</w:t>
      </w:r>
      <w:r w:rsidR="00F55D82" w:rsidRPr="00FD0C88">
        <w:rPr>
          <w:rFonts w:ascii="Times New Roman" w:eastAsia="Times New Roman" w:hAnsi="Times New Roman" w:cs="Times New Roman"/>
          <w:b/>
          <w:lang w:eastAsia="lv-LV"/>
        </w:rPr>
        <w:t xml:space="preserve">. </w:t>
      </w:r>
      <w:r w:rsidRPr="00FD0C88">
        <w:rPr>
          <w:rFonts w:ascii="Times New Roman" w:eastAsia="Times New Roman" w:hAnsi="Times New Roman" w:cs="Times New Roman"/>
          <w:b/>
          <w:lang w:eastAsia="lv-LV"/>
        </w:rPr>
        <w:t>PIL 9. panta astotās daļas 1. un 2.</w:t>
      </w:r>
      <w:r w:rsidR="004D6780" w:rsidRPr="00FD0C88">
        <w:rPr>
          <w:rFonts w:ascii="Times New Roman" w:eastAsia="Times New Roman" w:hAnsi="Times New Roman" w:cs="Times New Roman"/>
          <w:b/>
          <w:lang w:eastAsia="lv-LV"/>
        </w:rPr>
        <w:t>, 5.</w:t>
      </w:r>
      <w:r w:rsidRPr="00FD0C88">
        <w:rPr>
          <w:rFonts w:ascii="Times New Roman" w:eastAsia="Times New Roman" w:hAnsi="Times New Roman" w:cs="Times New Roman"/>
          <w:b/>
          <w:lang w:eastAsia="lv-LV"/>
        </w:rPr>
        <w:t>punktā minēto apstākļu pārbaude pretendentam, kuram tiek piešķirtas līguma slēgšanas tiesības:</w:t>
      </w:r>
    </w:p>
    <w:p w:rsidR="00965E42" w:rsidRPr="00FD0C88" w:rsidRDefault="00965E42" w:rsidP="00965E42">
      <w:pPr>
        <w:spacing w:after="0" w:line="240" w:lineRule="auto"/>
        <w:ind w:right="113" w:firstLine="567"/>
        <w:jc w:val="both"/>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Pasūtītājs nekonstatēja PIL 9. panta astotās daļas 1. un 2., 5.punktā minētos apstākļus, jo saskaņā ar PIL 9. panta astoto daļu Iepirkuma komisija pārbaudīja pretendentu, kuram būtu piešķiramas līguma slēgšanas tiesības, datus, izmantojot Ministru kabineta noteikto informācijas sistēmu, Ministru kabineta noteiktajā kārtīgā iegūstot informāciju:</w:t>
      </w:r>
    </w:p>
    <w:p w:rsidR="00965E42" w:rsidRPr="00FD0C88" w:rsidRDefault="00965E42" w:rsidP="00965E42">
      <w:pPr>
        <w:spacing w:after="0" w:line="240" w:lineRule="auto"/>
        <w:ind w:right="113" w:firstLine="426"/>
        <w:jc w:val="both"/>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1)</w:t>
      </w:r>
      <w:r w:rsidRPr="00FD0C88">
        <w:rPr>
          <w:rFonts w:ascii="Times New Roman" w:eastAsia="Times New Roman" w:hAnsi="Times New Roman" w:cs="Times New Roman"/>
          <w:lang w:eastAsia="lv-LV"/>
        </w:rPr>
        <w:tab/>
        <w:t>par PIL 9. panta astotās daļas 2 punktā minēto faktu – no Valsts ieņēmumu dienesta;</w:t>
      </w:r>
    </w:p>
    <w:p w:rsidR="00965E42" w:rsidRPr="00FD0C88" w:rsidRDefault="00965E42" w:rsidP="00965E42">
      <w:pPr>
        <w:spacing w:after="0" w:line="240" w:lineRule="auto"/>
        <w:ind w:right="113" w:firstLine="426"/>
        <w:jc w:val="both"/>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2)</w:t>
      </w:r>
      <w:r w:rsidRPr="00FD0C88">
        <w:rPr>
          <w:rFonts w:ascii="Times New Roman" w:eastAsia="Times New Roman" w:hAnsi="Times New Roman" w:cs="Times New Roman"/>
          <w:lang w:eastAsia="lv-LV"/>
        </w:rPr>
        <w:tab/>
        <w:t>par PIL 9. panta piektās daļas 1., 5. punktā minētajiem faktiem – no Uzņēmumu reģistra.</w:t>
      </w:r>
    </w:p>
    <w:p w:rsidR="00965E42" w:rsidRPr="00FD0C88" w:rsidRDefault="00965E42" w:rsidP="00965E42">
      <w:pPr>
        <w:spacing w:after="0" w:line="240" w:lineRule="auto"/>
        <w:ind w:right="113" w:firstLine="567"/>
        <w:jc w:val="both"/>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Pielikumā:</w:t>
      </w:r>
      <w:r w:rsidRPr="00FD0C88">
        <w:rPr>
          <w:rFonts w:ascii="Times New Roman" w:eastAsia="Times New Roman" w:hAnsi="Times New Roman" w:cs="Times New Roman"/>
          <w:lang w:eastAsia="lv-LV"/>
        </w:rPr>
        <w:tab/>
      </w:r>
    </w:p>
    <w:p w:rsidR="00965E42" w:rsidRPr="00FD0C88" w:rsidRDefault="00965E42" w:rsidP="00965E42">
      <w:pPr>
        <w:spacing w:after="0" w:line="240" w:lineRule="auto"/>
        <w:ind w:right="113" w:firstLine="567"/>
        <w:jc w:val="both"/>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E-izziņa par nodokļu nomaksas statusu SIA “</w:t>
      </w:r>
      <w:proofErr w:type="spellStart"/>
      <w:r w:rsidRPr="00FD0C88">
        <w:rPr>
          <w:rFonts w:ascii="Times New Roman" w:eastAsia="Times New Roman" w:hAnsi="Times New Roman" w:cs="Times New Roman"/>
          <w:lang w:eastAsia="lv-LV"/>
        </w:rPr>
        <w:t>Jurēvičs</w:t>
      </w:r>
      <w:proofErr w:type="spellEnd"/>
      <w:r w:rsidRPr="00FD0C88">
        <w:rPr>
          <w:rFonts w:ascii="Times New Roman" w:eastAsia="Times New Roman" w:hAnsi="Times New Roman" w:cs="Times New Roman"/>
          <w:lang w:eastAsia="lv-LV"/>
        </w:rPr>
        <w:t xml:space="preserve"> un partneri” NO:Nr.31368998-1002191483 uz 16.05.2019. (uz piedāvājuma iesniegšanas dienu).</w:t>
      </w:r>
    </w:p>
    <w:p w:rsidR="00965E42" w:rsidRPr="00FD0C88" w:rsidRDefault="00965E42" w:rsidP="00965E42">
      <w:pPr>
        <w:spacing w:after="0" w:line="240" w:lineRule="auto"/>
        <w:ind w:right="113" w:firstLine="567"/>
        <w:jc w:val="both"/>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E-izziņa par nodokļu nomaksas statusu SIA “</w:t>
      </w:r>
      <w:proofErr w:type="spellStart"/>
      <w:r w:rsidRPr="00FD0C88">
        <w:rPr>
          <w:rFonts w:ascii="Times New Roman" w:eastAsia="Times New Roman" w:hAnsi="Times New Roman" w:cs="Times New Roman"/>
          <w:lang w:eastAsia="lv-LV"/>
        </w:rPr>
        <w:t>Jurēvičs</w:t>
      </w:r>
      <w:proofErr w:type="spellEnd"/>
      <w:r w:rsidRPr="00FD0C88">
        <w:rPr>
          <w:rFonts w:ascii="Times New Roman" w:eastAsia="Times New Roman" w:hAnsi="Times New Roman" w:cs="Times New Roman"/>
          <w:lang w:eastAsia="lv-LV"/>
        </w:rPr>
        <w:t xml:space="preserve"> un partneri” NO:Nr.31369000-1002191492 uz 24.05.2019. (uz lēmuma pieņemšanas dienu).</w:t>
      </w:r>
    </w:p>
    <w:p w:rsidR="00965E42" w:rsidRPr="00FD0C88" w:rsidRDefault="00965E42" w:rsidP="00965E42">
      <w:pPr>
        <w:spacing w:after="0" w:line="240" w:lineRule="auto"/>
        <w:ind w:right="113" w:firstLine="567"/>
        <w:jc w:val="both"/>
        <w:rPr>
          <w:rFonts w:ascii="Times New Roman" w:eastAsia="Times New Roman" w:hAnsi="Times New Roman" w:cs="Times New Roman"/>
          <w:lang w:eastAsia="lv-LV"/>
        </w:rPr>
      </w:pPr>
      <w:r w:rsidRPr="00FD0C88">
        <w:rPr>
          <w:rFonts w:ascii="Times New Roman" w:eastAsia="Times New Roman" w:hAnsi="Times New Roman" w:cs="Times New Roman"/>
          <w:lang w:eastAsia="lv-LV"/>
        </w:rPr>
        <w:t xml:space="preserve">   E-izziņa par likvidācijas, maksātnespējas un saimnieciskās darbības apturēšanas procesiem SIA “</w:t>
      </w:r>
      <w:proofErr w:type="spellStart"/>
      <w:r w:rsidRPr="00FD0C88">
        <w:rPr>
          <w:rFonts w:ascii="Times New Roman" w:eastAsia="Times New Roman" w:hAnsi="Times New Roman" w:cs="Times New Roman"/>
          <w:lang w:eastAsia="lv-LV"/>
        </w:rPr>
        <w:t>Jurēvičs</w:t>
      </w:r>
      <w:proofErr w:type="spellEnd"/>
      <w:r w:rsidRPr="00FD0C88">
        <w:rPr>
          <w:rFonts w:ascii="Times New Roman" w:eastAsia="Times New Roman" w:hAnsi="Times New Roman" w:cs="Times New Roman"/>
          <w:lang w:eastAsia="lv-LV"/>
        </w:rPr>
        <w:t xml:space="preserve"> un partneri” URA Nr.31368998-1002191475. </w:t>
      </w:r>
    </w:p>
    <w:p w:rsidR="00DC79E0" w:rsidRPr="00FD0C88" w:rsidRDefault="00DC79E0" w:rsidP="00965E42">
      <w:pPr>
        <w:spacing w:after="0" w:line="240" w:lineRule="auto"/>
        <w:ind w:right="113" w:firstLine="567"/>
        <w:jc w:val="both"/>
        <w:rPr>
          <w:rFonts w:ascii="Times New Roman" w:eastAsia="Calibri" w:hAnsi="Times New Roman" w:cs="Times New Roman"/>
          <w:i/>
          <w:color w:val="2F5496"/>
          <w:u w:val="single"/>
        </w:rPr>
      </w:pPr>
      <w:r w:rsidRPr="00FD0C88">
        <w:rPr>
          <w:rFonts w:ascii="Times New Roman" w:eastAsia="Calibri" w:hAnsi="Times New Roman" w:cs="Times New Roman"/>
          <w:b/>
          <w:lang w:val="en-US"/>
        </w:rPr>
        <w:t>1</w:t>
      </w:r>
      <w:r w:rsidR="00FD0C88" w:rsidRPr="00FD0C88">
        <w:rPr>
          <w:rFonts w:ascii="Times New Roman" w:eastAsia="Calibri" w:hAnsi="Times New Roman" w:cs="Times New Roman"/>
          <w:b/>
          <w:lang w:val="en-US"/>
        </w:rPr>
        <w:t>4</w:t>
      </w:r>
      <w:r w:rsidRPr="00FD0C88">
        <w:rPr>
          <w:rFonts w:ascii="Times New Roman" w:eastAsia="Calibri" w:hAnsi="Times New Roman" w:cs="Times New Roman"/>
          <w:b/>
          <w:lang w:val="en-US"/>
        </w:rPr>
        <w:t xml:space="preserve">. </w:t>
      </w:r>
      <w:proofErr w:type="spellStart"/>
      <w:r w:rsidRPr="00FD0C88">
        <w:rPr>
          <w:rFonts w:ascii="Times New Roman" w:eastAsia="Calibri" w:hAnsi="Times New Roman" w:cs="Times New Roman"/>
          <w:b/>
          <w:lang w:val="en-US"/>
        </w:rPr>
        <w:t>Pretendenta</w:t>
      </w:r>
      <w:proofErr w:type="spellEnd"/>
      <w:r w:rsidRPr="00FD0C88">
        <w:rPr>
          <w:rFonts w:ascii="Times New Roman" w:eastAsia="Calibri" w:hAnsi="Times New Roman" w:cs="Times New Roman"/>
          <w:b/>
          <w:lang w:val="en-US"/>
        </w:rPr>
        <w:t xml:space="preserve">, </w:t>
      </w:r>
      <w:proofErr w:type="spellStart"/>
      <w:r w:rsidRPr="00FD0C88">
        <w:rPr>
          <w:rFonts w:ascii="Times New Roman" w:eastAsia="Calibri" w:hAnsi="Times New Roman" w:cs="Times New Roman"/>
          <w:b/>
          <w:lang w:val="en-US"/>
        </w:rPr>
        <w:t>kuram</w:t>
      </w:r>
      <w:proofErr w:type="spellEnd"/>
      <w:r w:rsidRPr="00FD0C88">
        <w:rPr>
          <w:rFonts w:ascii="Times New Roman" w:eastAsia="Calibri" w:hAnsi="Times New Roman" w:cs="Times New Roman"/>
          <w:b/>
          <w:lang w:val="en-US"/>
        </w:rPr>
        <w:t xml:space="preserve"> </w:t>
      </w:r>
      <w:proofErr w:type="spellStart"/>
      <w:r w:rsidRPr="00FD0C88">
        <w:rPr>
          <w:rFonts w:ascii="Times New Roman" w:eastAsia="Calibri" w:hAnsi="Times New Roman" w:cs="Times New Roman"/>
          <w:b/>
          <w:lang w:val="en-US"/>
        </w:rPr>
        <w:t>būtu</w:t>
      </w:r>
      <w:proofErr w:type="spellEnd"/>
      <w:r w:rsidRPr="00FD0C88">
        <w:rPr>
          <w:rFonts w:ascii="Times New Roman" w:eastAsia="Calibri" w:hAnsi="Times New Roman" w:cs="Times New Roman"/>
          <w:b/>
          <w:lang w:val="en-US"/>
        </w:rPr>
        <w:t xml:space="preserve"> </w:t>
      </w:r>
      <w:proofErr w:type="spellStart"/>
      <w:r w:rsidRPr="00FD0C88">
        <w:rPr>
          <w:rFonts w:ascii="Times New Roman" w:eastAsia="Calibri" w:hAnsi="Times New Roman" w:cs="Times New Roman"/>
          <w:b/>
          <w:lang w:val="en-US"/>
        </w:rPr>
        <w:t>piešķiramas</w:t>
      </w:r>
      <w:proofErr w:type="spellEnd"/>
      <w:r w:rsidRPr="00FD0C88">
        <w:rPr>
          <w:rFonts w:ascii="Times New Roman" w:eastAsia="Calibri" w:hAnsi="Times New Roman" w:cs="Times New Roman"/>
          <w:b/>
          <w:lang w:val="en-US"/>
        </w:rPr>
        <w:t xml:space="preserve"> </w:t>
      </w:r>
      <w:proofErr w:type="spellStart"/>
      <w:r w:rsidRPr="00FD0C88">
        <w:rPr>
          <w:rFonts w:ascii="Times New Roman" w:eastAsia="Calibri" w:hAnsi="Times New Roman" w:cs="Times New Roman"/>
          <w:b/>
          <w:lang w:val="en-US"/>
        </w:rPr>
        <w:t>līguma</w:t>
      </w:r>
      <w:proofErr w:type="spellEnd"/>
      <w:r w:rsidRPr="00FD0C88">
        <w:rPr>
          <w:rFonts w:ascii="Times New Roman" w:eastAsia="Calibri" w:hAnsi="Times New Roman" w:cs="Times New Roman"/>
          <w:b/>
          <w:lang w:val="en-US"/>
        </w:rPr>
        <w:t xml:space="preserve"> </w:t>
      </w:r>
      <w:proofErr w:type="spellStart"/>
      <w:r w:rsidRPr="00FD0C88">
        <w:rPr>
          <w:rFonts w:ascii="Times New Roman" w:eastAsia="Calibri" w:hAnsi="Times New Roman" w:cs="Times New Roman"/>
          <w:b/>
          <w:lang w:val="en-US"/>
        </w:rPr>
        <w:t>slēgšanas</w:t>
      </w:r>
      <w:proofErr w:type="spellEnd"/>
      <w:r w:rsidRPr="00FD0C88">
        <w:rPr>
          <w:rFonts w:ascii="Times New Roman" w:eastAsia="Calibri" w:hAnsi="Times New Roman" w:cs="Times New Roman"/>
          <w:b/>
          <w:lang w:val="en-US"/>
        </w:rPr>
        <w:t xml:space="preserve"> </w:t>
      </w:r>
      <w:proofErr w:type="spellStart"/>
      <w:r w:rsidRPr="00FD0C88">
        <w:rPr>
          <w:rFonts w:ascii="Times New Roman" w:eastAsia="Calibri" w:hAnsi="Times New Roman" w:cs="Times New Roman"/>
          <w:b/>
          <w:lang w:val="en-US"/>
        </w:rPr>
        <w:t>tiesības</w:t>
      </w:r>
      <w:proofErr w:type="spellEnd"/>
      <w:r w:rsidRPr="00FD0C88">
        <w:rPr>
          <w:rFonts w:ascii="Times New Roman" w:eastAsia="Calibri" w:hAnsi="Times New Roman" w:cs="Times New Roman"/>
          <w:b/>
          <w:lang w:val="en-US"/>
        </w:rPr>
        <w:t xml:space="preserve"> </w:t>
      </w:r>
      <w:proofErr w:type="spellStart"/>
      <w:r w:rsidRPr="00FD0C88">
        <w:rPr>
          <w:rFonts w:ascii="Times New Roman" w:eastAsia="Calibri" w:hAnsi="Times New Roman" w:cs="Times New Roman"/>
          <w:b/>
          <w:lang w:val="en-US"/>
        </w:rPr>
        <w:t>pārbaude</w:t>
      </w:r>
      <w:proofErr w:type="spellEnd"/>
      <w:r w:rsidRPr="00FD0C88">
        <w:rPr>
          <w:rFonts w:ascii="Times New Roman" w:eastAsia="Calibri" w:hAnsi="Times New Roman" w:cs="Times New Roman"/>
          <w:b/>
          <w:lang w:val="en-US"/>
        </w:rPr>
        <w:t xml:space="preserve"> </w:t>
      </w:r>
      <w:proofErr w:type="spellStart"/>
      <w:r w:rsidRPr="00FD0C88">
        <w:rPr>
          <w:rFonts w:ascii="Times New Roman" w:eastAsia="Calibri" w:hAnsi="Times New Roman" w:cs="Times New Roman"/>
          <w:b/>
          <w:lang w:val="en-US"/>
        </w:rPr>
        <w:t>atbilstoši</w:t>
      </w:r>
      <w:proofErr w:type="spellEnd"/>
      <w:r w:rsidRPr="00FD0C88">
        <w:rPr>
          <w:rFonts w:ascii="Times New Roman" w:eastAsia="Calibri" w:hAnsi="Times New Roman" w:cs="Times New Roman"/>
          <w:b/>
          <w:lang w:val="en-US"/>
        </w:rPr>
        <w:t xml:space="preserve"> </w:t>
      </w:r>
      <w:r w:rsidRPr="00FD0C88">
        <w:rPr>
          <w:rFonts w:ascii="Times New Roman" w:eastAsia="Calibri" w:hAnsi="Times New Roman" w:cs="Times New Roman"/>
          <w:b/>
        </w:rPr>
        <w:t>Starptautisko un Latvijas Republikas nacionālo sankciju likuma 11.</w:t>
      </w:r>
      <w:r w:rsidRPr="00FD0C88">
        <w:rPr>
          <w:rFonts w:ascii="Times New Roman" w:eastAsia="Calibri" w:hAnsi="Times New Roman" w:cs="Times New Roman"/>
          <w:b/>
          <w:vertAlign w:val="superscript"/>
        </w:rPr>
        <w:t xml:space="preserve">1 </w:t>
      </w:r>
      <w:r w:rsidRPr="00FD0C88">
        <w:rPr>
          <w:rFonts w:ascii="Times New Roman" w:eastAsia="Calibri" w:hAnsi="Times New Roman" w:cs="Times New Roman"/>
          <w:b/>
        </w:rPr>
        <w:t>pantam</w:t>
      </w:r>
    </w:p>
    <w:p w:rsidR="00965E42" w:rsidRPr="00FD0C88" w:rsidRDefault="00965E42" w:rsidP="00607329">
      <w:pPr>
        <w:spacing w:after="0" w:line="240" w:lineRule="auto"/>
        <w:ind w:right="468" w:firstLine="567"/>
        <w:contextualSpacing/>
        <w:jc w:val="both"/>
        <w:rPr>
          <w:rFonts w:ascii="Times New Roman" w:eastAsia="Calibri" w:hAnsi="Times New Roman" w:cs="Times New Roman"/>
        </w:rPr>
      </w:pPr>
      <w:r w:rsidRPr="00FD0C88">
        <w:rPr>
          <w:rFonts w:ascii="Times New Roman" w:eastAsia="Calibri" w:hAnsi="Times New Roman" w:cs="Times New Roman"/>
        </w:rPr>
        <w:t xml:space="preserve">Lai pārbaudītu, vai pretendents, kuram būtu piešķiramas līguma slēgšanas tiesības, nav izslēdzams no dalības iepirkumā Starptautisko un Latvijas Republikas nacionālo sankciju likuma 11.1panta pirmajā un otrajā daļā minēto apstākļu dēļ, Komisija rīkojas atbilstoši Starptautisko un Latvijas Republikas nacionālo sankciju likuma 11.1 pantam, veicot pārbaudi Noziedzīgi iegūtu līdzekļu legalizācijas novērtēšanas dienesta (Kontroles dienesta) tīmekļa vietnē: </w:t>
      </w:r>
      <w:hyperlink r:id="rId12" w:history="1">
        <w:r w:rsidRPr="00FD0C88">
          <w:rPr>
            <w:rStyle w:val="Hyperlink"/>
            <w:rFonts w:ascii="Times New Roman" w:eastAsia="Calibri" w:hAnsi="Times New Roman" w:cs="Times New Roman"/>
          </w:rPr>
          <w:t>http://sankcijas.kd.gov.lv</w:t>
        </w:r>
      </w:hyperlink>
    </w:p>
    <w:p w:rsidR="00DC79E0" w:rsidRPr="00FD0C88" w:rsidRDefault="00DC79E0" w:rsidP="00607329">
      <w:pPr>
        <w:spacing w:after="0" w:line="240" w:lineRule="auto"/>
        <w:ind w:right="468" w:firstLine="567"/>
        <w:contextualSpacing/>
        <w:jc w:val="both"/>
        <w:rPr>
          <w:rFonts w:ascii="Times New Roman" w:eastAsia="Times New Roman" w:hAnsi="Times New Roman" w:cs="Times New Roman"/>
          <w:b/>
          <w:lang w:eastAsia="lv-LV"/>
        </w:rPr>
      </w:pPr>
      <w:r w:rsidRPr="00FD0C88">
        <w:rPr>
          <w:rFonts w:ascii="Times New Roman" w:eastAsia="Times New Roman" w:hAnsi="Times New Roman" w:cs="Times New Roman"/>
          <w:b/>
          <w:lang w:eastAsia="lv-LV"/>
        </w:rPr>
        <w:t>1</w:t>
      </w:r>
      <w:r w:rsidR="00FD0C88" w:rsidRPr="00FD0C88">
        <w:rPr>
          <w:rFonts w:ascii="Times New Roman" w:eastAsia="Times New Roman" w:hAnsi="Times New Roman" w:cs="Times New Roman"/>
          <w:b/>
          <w:lang w:eastAsia="lv-LV"/>
        </w:rPr>
        <w:t>5</w:t>
      </w:r>
      <w:r w:rsidRPr="00FD0C88">
        <w:rPr>
          <w:rFonts w:ascii="Times New Roman" w:eastAsia="Times New Roman" w:hAnsi="Times New Roman" w:cs="Times New Roman"/>
          <w:b/>
          <w:lang w:eastAsia="lv-LV"/>
        </w:rPr>
        <w:t>.Lēmuma pieņemšana:</w:t>
      </w:r>
    </w:p>
    <w:p w:rsidR="00965E42" w:rsidRPr="00FD0C88" w:rsidRDefault="00965E42" w:rsidP="00607329">
      <w:pPr>
        <w:spacing w:after="0" w:line="240" w:lineRule="auto"/>
        <w:ind w:right="468" w:firstLine="567"/>
        <w:jc w:val="both"/>
        <w:rPr>
          <w:rFonts w:ascii="Times New Roman" w:eastAsia="Calibri" w:hAnsi="Times New Roman" w:cs="Times New Roman"/>
        </w:rPr>
      </w:pPr>
      <w:r w:rsidRPr="00FD0C88">
        <w:rPr>
          <w:rFonts w:ascii="Times New Roman" w:eastAsia="Calibri" w:hAnsi="Times New Roman" w:cs="Times New Roman"/>
        </w:rPr>
        <w:t>Pamatojoties uz iepriekš minēto, Iepirkumu komisija (</w:t>
      </w:r>
      <w:proofErr w:type="spellStart"/>
      <w:r w:rsidRPr="00FD0C88">
        <w:rPr>
          <w:rFonts w:ascii="Times New Roman" w:eastAsia="Calibri" w:hAnsi="Times New Roman" w:cs="Times New Roman"/>
        </w:rPr>
        <w:t>I.Zālīte</w:t>
      </w:r>
      <w:proofErr w:type="spellEnd"/>
      <w:r w:rsidRPr="00FD0C88">
        <w:rPr>
          <w:rFonts w:ascii="Times New Roman" w:eastAsia="Calibri" w:hAnsi="Times New Roman" w:cs="Times New Roman"/>
        </w:rPr>
        <w:t xml:space="preserve">, </w:t>
      </w:r>
      <w:proofErr w:type="spellStart"/>
      <w:r w:rsidRPr="00FD0C88">
        <w:rPr>
          <w:rFonts w:ascii="Times New Roman" w:eastAsia="Calibri" w:hAnsi="Times New Roman" w:cs="Times New Roman"/>
        </w:rPr>
        <w:t>R.Bete</w:t>
      </w:r>
      <w:proofErr w:type="spellEnd"/>
      <w:r w:rsidRPr="00FD0C88">
        <w:rPr>
          <w:rFonts w:ascii="Times New Roman" w:eastAsia="Calibri" w:hAnsi="Times New Roman" w:cs="Times New Roman"/>
        </w:rPr>
        <w:t xml:space="preserve">, </w:t>
      </w:r>
      <w:proofErr w:type="spellStart"/>
      <w:r w:rsidRPr="00FD0C88">
        <w:rPr>
          <w:rFonts w:ascii="Times New Roman" w:eastAsia="Calibri" w:hAnsi="Times New Roman" w:cs="Times New Roman"/>
        </w:rPr>
        <w:t>A.Strautmane</w:t>
      </w:r>
      <w:proofErr w:type="spellEnd"/>
      <w:r w:rsidRPr="00FD0C88">
        <w:rPr>
          <w:rFonts w:ascii="Times New Roman" w:eastAsia="Calibri" w:hAnsi="Times New Roman" w:cs="Times New Roman"/>
        </w:rPr>
        <w:t xml:space="preserve">, </w:t>
      </w:r>
      <w:proofErr w:type="spellStart"/>
      <w:r w:rsidRPr="00FD0C88">
        <w:rPr>
          <w:rFonts w:ascii="Times New Roman" w:eastAsia="Calibri" w:hAnsi="Times New Roman" w:cs="Times New Roman"/>
        </w:rPr>
        <w:t>A.Ozoliņš</w:t>
      </w:r>
      <w:proofErr w:type="spellEnd"/>
      <w:r w:rsidRPr="00FD0C88">
        <w:rPr>
          <w:rFonts w:ascii="Times New Roman" w:eastAsia="Calibri" w:hAnsi="Times New Roman" w:cs="Times New Roman"/>
        </w:rPr>
        <w:t xml:space="preserve">, </w:t>
      </w:r>
      <w:proofErr w:type="spellStart"/>
      <w:r w:rsidRPr="00FD0C88">
        <w:rPr>
          <w:rFonts w:ascii="Times New Roman" w:eastAsia="Calibri" w:hAnsi="Times New Roman" w:cs="Times New Roman"/>
        </w:rPr>
        <w:t>S.Pavasare</w:t>
      </w:r>
      <w:proofErr w:type="spellEnd"/>
      <w:r w:rsidRPr="00FD0C88">
        <w:rPr>
          <w:rFonts w:ascii="Times New Roman" w:eastAsia="Calibri" w:hAnsi="Times New Roman" w:cs="Times New Roman"/>
        </w:rPr>
        <w:t>)  atklāti balsojot, ar 5 balsīm „par”, „pret” – nav, „atturas” – nav, nolemj, ka  līgums par Autoceļa A2 un Pulkveža Brieža ielas krustojuma un piegulošo ielu pārbūves Siguldā, Siguldas novadā 2. KĀRTAS “Pulkveža Brieža ielas pārbūve posmā no Saules ielas līdz Ventas ielai” būvuzraudzības pakalpojumu sniegšanu, Siguldā, Siguldas novadā tiks slēgts ar SIA “</w:t>
      </w:r>
      <w:proofErr w:type="spellStart"/>
      <w:r w:rsidRPr="00FD0C88">
        <w:rPr>
          <w:rFonts w:ascii="Times New Roman" w:eastAsia="Calibri" w:hAnsi="Times New Roman" w:cs="Times New Roman"/>
        </w:rPr>
        <w:t>Jurēvičs</w:t>
      </w:r>
      <w:proofErr w:type="spellEnd"/>
      <w:r w:rsidRPr="00FD0C88">
        <w:rPr>
          <w:rFonts w:ascii="Times New Roman" w:eastAsia="Calibri" w:hAnsi="Times New Roman" w:cs="Times New Roman"/>
        </w:rPr>
        <w:t xml:space="preserve"> un partneri”.</w:t>
      </w:r>
    </w:p>
    <w:p w:rsidR="00F55D82" w:rsidRPr="00FD0C88" w:rsidRDefault="00DC79E0" w:rsidP="00607329">
      <w:pPr>
        <w:spacing w:after="0" w:line="240" w:lineRule="auto"/>
        <w:ind w:right="468" w:firstLine="567"/>
        <w:jc w:val="both"/>
        <w:rPr>
          <w:rFonts w:ascii="Times New Roman" w:eastAsia="Times New Roman" w:hAnsi="Times New Roman" w:cs="Times New Roman"/>
          <w:bCs/>
          <w:lang w:eastAsia="lv-LV"/>
        </w:rPr>
      </w:pPr>
      <w:r w:rsidRPr="00FD0C88">
        <w:rPr>
          <w:rFonts w:ascii="Times New Roman" w:eastAsia="Times New Roman" w:hAnsi="Times New Roman" w:cs="Times New Roman"/>
          <w:b/>
          <w:bCs/>
          <w:lang w:eastAsia="lv-LV"/>
        </w:rPr>
        <w:t>1</w:t>
      </w:r>
      <w:r w:rsidR="00FD0C88" w:rsidRPr="00FD0C88">
        <w:rPr>
          <w:rFonts w:ascii="Times New Roman" w:eastAsia="Times New Roman" w:hAnsi="Times New Roman" w:cs="Times New Roman"/>
          <w:b/>
          <w:bCs/>
          <w:lang w:eastAsia="lv-LV"/>
        </w:rPr>
        <w:t>6</w:t>
      </w:r>
      <w:r w:rsidRPr="00FD0C88">
        <w:rPr>
          <w:rFonts w:ascii="Times New Roman" w:eastAsia="Times New Roman" w:hAnsi="Times New Roman" w:cs="Times New Roman"/>
          <w:b/>
          <w:bCs/>
          <w:lang w:eastAsia="lv-LV"/>
        </w:rPr>
        <w:t xml:space="preserve"> </w:t>
      </w:r>
      <w:r w:rsidR="009048F5" w:rsidRPr="00FD0C88">
        <w:rPr>
          <w:rFonts w:ascii="Times New Roman" w:eastAsia="Times New Roman" w:hAnsi="Times New Roman" w:cs="Times New Roman"/>
          <w:b/>
          <w:bCs/>
          <w:lang w:eastAsia="lv-LV"/>
        </w:rPr>
        <w:t xml:space="preserve">. </w:t>
      </w:r>
      <w:r w:rsidR="00084B2E" w:rsidRPr="00FD0C88">
        <w:rPr>
          <w:rFonts w:ascii="Times New Roman" w:eastAsia="Times New Roman" w:hAnsi="Times New Roman" w:cs="Times New Roman"/>
          <w:b/>
          <w:bCs/>
          <w:lang w:eastAsia="lv-LV"/>
        </w:rPr>
        <w:t xml:space="preserve">Saņemtie pieprasījumi izskaidrot </w:t>
      </w:r>
      <w:r w:rsidR="00F5655A" w:rsidRPr="00FD0C88">
        <w:rPr>
          <w:rFonts w:ascii="Times New Roman" w:eastAsia="Times New Roman" w:hAnsi="Times New Roman" w:cs="Times New Roman"/>
          <w:b/>
          <w:bCs/>
          <w:lang w:eastAsia="lv-LV"/>
        </w:rPr>
        <w:t>iepirkum</w:t>
      </w:r>
      <w:r w:rsidR="00084B2E" w:rsidRPr="00FD0C88">
        <w:rPr>
          <w:rFonts w:ascii="Times New Roman" w:eastAsia="Times New Roman" w:hAnsi="Times New Roman" w:cs="Times New Roman"/>
          <w:b/>
          <w:bCs/>
          <w:lang w:eastAsia="lv-LV"/>
        </w:rPr>
        <w:t>a nolikumu, sniegtās atbildes:</w:t>
      </w:r>
      <w:r w:rsidR="0048136A" w:rsidRPr="00FD0C88">
        <w:rPr>
          <w:rFonts w:ascii="Times New Roman" w:eastAsia="Times New Roman" w:hAnsi="Times New Roman" w:cs="Times New Roman"/>
          <w:b/>
          <w:bCs/>
          <w:lang w:eastAsia="lv-LV"/>
        </w:rPr>
        <w:t xml:space="preserve"> </w:t>
      </w:r>
      <w:r w:rsidRPr="00FD0C88">
        <w:rPr>
          <w:rFonts w:ascii="Times New Roman" w:eastAsia="Times New Roman" w:hAnsi="Times New Roman" w:cs="Times New Roman"/>
          <w:bCs/>
          <w:lang w:eastAsia="lv-LV"/>
        </w:rPr>
        <w:t>Nav</w:t>
      </w:r>
    </w:p>
    <w:p w:rsidR="009048F5" w:rsidRPr="00FD0C88" w:rsidRDefault="009048F5" w:rsidP="00FB6585">
      <w:pPr>
        <w:pStyle w:val="ListParagraph"/>
        <w:spacing w:after="0" w:line="240" w:lineRule="auto"/>
        <w:ind w:left="0" w:right="43"/>
        <w:jc w:val="both"/>
        <w:rPr>
          <w:rFonts w:ascii="Times New Roman" w:eastAsia="Times New Roman" w:hAnsi="Times New Roman" w:cs="Times New Roman"/>
          <w:bCs/>
          <w:lang w:eastAsia="lv-LV"/>
        </w:rPr>
      </w:pPr>
    </w:p>
    <w:p w:rsidR="00452EF9" w:rsidRPr="00FD0C88" w:rsidRDefault="00452EF9" w:rsidP="00A27732">
      <w:pPr>
        <w:spacing w:after="0" w:line="240" w:lineRule="auto"/>
        <w:rPr>
          <w:rFonts w:ascii="Times New Roman" w:eastAsia="Times New Roman" w:hAnsi="Times New Roman" w:cs="Times New Roman"/>
          <w:lang w:eastAsia="lv-LV"/>
        </w:rPr>
      </w:pPr>
    </w:p>
    <w:p w:rsidR="008B543B" w:rsidRPr="00E64874" w:rsidRDefault="004E55C6" w:rsidP="00A27732">
      <w:pPr>
        <w:spacing w:after="0" w:line="240" w:lineRule="auto"/>
      </w:pPr>
      <w:r w:rsidRPr="00FD0C88">
        <w:rPr>
          <w:rFonts w:ascii="Times New Roman" w:eastAsia="Times New Roman" w:hAnsi="Times New Roman" w:cs="Times New Roman"/>
          <w:lang w:eastAsia="lv-LV"/>
        </w:rPr>
        <w:t>Iep</w:t>
      </w:r>
      <w:r w:rsidR="00114D6D" w:rsidRPr="00FD0C88">
        <w:rPr>
          <w:rFonts w:ascii="Times New Roman" w:eastAsia="Times New Roman" w:hAnsi="Times New Roman" w:cs="Times New Roman"/>
          <w:lang w:eastAsia="lv-LV"/>
        </w:rPr>
        <w:t>irkuma</w:t>
      </w:r>
      <w:r w:rsidR="00DB1689" w:rsidRPr="00FD0C88">
        <w:rPr>
          <w:rFonts w:ascii="Times New Roman" w:eastAsia="Times New Roman" w:hAnsi="Times New Roman" w:cs="Times New Roman"/>
          <w:lang w:eastAsia="lv-LV"/>
        </w:rPr>
        <w:t xml:space="preserve"> komisijas priekšsēdētāja</w:t>
      </w:r>
      <w:r w:rsidR="00E557AD" w:rsidRPr="00FD0C88">
        <w:rPr>
          <w:rFonts w:ascii="Times New Roman" w:eastAsia="Times New Roman" w:hAnsi="Times New Roman" w:cs="Times New Roman"/>
          <w:lang w:eastAsia="lv-LV"/>
        </w:rPr>
        <w:t xml:space="preserve"> </w:t>
      </w:r>
      <w:r w:rsidRPr="00FD0C88">
        <w:rPr>
          <w:rFonts w:ascii="Times New Roman" w:eastAsia="Times New Roman" w:hAnsi="Times New Roman" w:cs="Times New Roman"/>
          <w:lang w:eastAsia="lv-LV"/>
        </w:rPr>
        <w:tab/>
      </w:r>
      <w:r w:rsidR="00E557AD" w:rsidRPr="00FD0C88">
        <w:rPr>
          <w:rFonts w:ascii="Times New Roman" w:eastAsia="Times New Roman" w:hAnsi="Times New Roman" w:cs="Times New Roman"/>
          <w:lang w:eastAsia="lv-LV"/>
        </w:rPr>
        <w:t xml:space="preserve">                                                                              </w:t>
      </w:r>
      <w:r w:rsidR="00CC75CC" w:rsidRPr="00FD0C88">
        <w:rPr>
          <w:rFonts w:ascii="Times New Roman" w:eastAsia="Times New Roman" w:hAnsi="Times New Roman" w:cs="Times New Roman"/>
          <w:lang w:eastAsia="lv-LV"/>
        </w:rPr>
        <w:tab/>
      </w:r>
      <w:proofErr w:type="spellStart"/>
      <w:r w:rsidR="00E557AD" w:rsidRPr="00FD0C88">
        <w:rPr>
          <w:rFonts w:ascii="Times New Roman" w:eastAsia="Times New Roman" w:hAnsi="Times New Roman" w:cs="Times New Roman"/>
          <w:lang w:eastAsia="lv-LV"/>
        </w:rPr>
        <w:t>I.Zālīte</w:t>
      </w:r>
      <w:proofErr w:type="spellEnd"/>
    </w:p>
    <w:sectPr w:rsidR="008B543B" w:rsidRPr="00E64874" w:rsidSect="00E80C66">
      <w:headerReference w:type="even" r:id="rId13"/>
      <w:headerReference w:type="default" r:id="rId14"/>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D73" w:rsidRDefault="00A46D73">
      <w:pPr>
        <w:spacing w:after="0" w:line="240" w:lineRule="auto"/>
      </w:pPr>
      <w:r>
        <w:separator/>
      </w:r>
    </w:p>
  </w:endnote>
  <w:endnote w:type="continuationSeparator" w:id="0">
    <w:p w:rsidR="00A46D73" w:rsidRDefault="00A4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D73" w:rsidRDefault="00A46D73">
      <w:pPr>
        <w:spacing w:after="0" w:line="240" w:lineRule="auto"/>
      </w:pPr>
      <w:r>
        <w:separator/>
      </w:r>
    </w:p>
  </w:footnote>
  <w:footnote w:type="continuationSeparator" w:id="0">
    <w:p w:rsidR="00A46D73" w:rsidRDefault="00A46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A46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1417">
      <w:rPr>
        <w:rStyle w:val="PageNumber"/>
        <w:noProof/>
      </w:rPr>
      <w:t>6</w:t>
    </w:r>
    <w:r>
      <w:rPr>
        <w:rStyle w:val="PageNumber"/>
      </w:rPr>
      <w:fldChar w:fldCharType="end"/>
    </w:r>
  </w:p>
  <w:p w:rsidR="005466C2" w:rsidRDefault="00A46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54DC6"/>
    <w:multiLevelType w:val="hybridMultilevel"/>
    <w:tmpl w:val="1452CB48"/>
    <w:lvl w:ilvl="0" w:tplc="C3201836">
      <w:start w:val="1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3542073"/>
    <w:multiLevelType w:val="hybridMultilevel"/>
    <w:tmpl w:val="677C9ABC"/>
    <w:lvl w:ilvl="0" w:tplc="1C86AE32">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9"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26DC6CAD"/>
    <w:multiLevelType w:val="multilevel"/>
    <w:tmpl w:val="8C6A6116"/>
    <w:lvl w:ilvl="0">
      <w:start w:val="1"/>
      <w:numFmt w:val="decimal"/>
      <w:lvlText w:val="%1."/>
      <w:lvlJc w:val="left"/>
      <w:pPr>
        <w:ind w:left="360" w:hanging="360"/>
      </w:pPr>
      <w:rPr>
        <w:b/>
        <w:i w:val="0"/>
        <w:color w:val="auto"/>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6"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72B260D"/>
    <w:multiLevelType w:val="hybridMultilevel"/>
    <w:tmpl w:val="0B04066A"/>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7246C2"/>
    <w:multiLevelType w:val="multilevel"/>
    <w:tmpl w:val="3BEAEBD6"/>
    <w:lvl w:ilvl="0">
      <w:start w:val="9"/>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1"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2"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6"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7"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0"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2" w15:restartNumberingAfterBreak="0">
    <w:nsid w:val="7A6676AF"/>
    <w:multiLevelType w:val="multilevel"/>
    <w:tmpl w:val="CCE0305C"/>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8"/>
  </w:num>
  <w:num w:numId="4">
    <w:abstractNumId w:val="16"/>
  </w:num>
  <w:num w:numId="5">
    <w:abstractNumId w:val="26"/>
  </w:num>
  <w:num w:numId="6">
    <w:abstractNumId w:val="29"/>
  </w:num>
  <w:num w:numId="7">
    <w:abstractNumId w:val="23"/>
  </w:num>
  <w:num w:numId="8">
    <w:abstractNumId w:val="25"/>
  </w:num>
  <w:num w:numId="9">
    <w:abstractNumId w:val="20"/>
  </w:num>
  <w:num w:numId="10">
    <w:abstractNumId w:val="12"/>
  </w:num>
  <w:num w:numId="11">
    <w:abstractNumId w:val="31"/>
  </w:num>
  <w:num w:numId="12">
    <w:abstractNumId w:val="1"/>
  </w:num>
  <w:num w:numId="13">
    <w:abstractNumId w:val="4"/>
  </w:num>
  <w:num w:numId="14">
    <w:abstractNumId w:val="15"/>
  </w:num>
  <w:num w:numId="15">
    <w:abstractNumId w:val="27"/>
  </w:num>
  <w:num w:numId="16">
    <w:abstractNumId w:val="0"/>
  </w:num>
  <w:num w:numId="17">
    <w:abstractNumId w:val="5"/>
  </w:num>
  <w:num w:numId="18">
    <w:abstractNumId w:val="34"/>
  </w:num>
  <w:num w:numId="19">
    <w:abstractNumId w:val="21"/>
  </w:num>
  <w:num w:numId="20">
    <w:abstractNumId w:val="28"/>
  </w:num>
  <w:num w:numId="21">
    <w:abstractNumId w:val="35"/>
  </w:num>
  <w:num w:numId="22">
    <w:abstractNumId w:val="30"/>
  </w:num>
  <w:num w:numId="23">
    <w:abstractNumId w:val="33"/>
  </w:num>
  <w:num w:numId="24">
    <w:abstractNumId w:val="9"/>
  </w:num>
  <w:num w:numId="25">
    <w:abstractNumId w:val="3"/>
  </w:num>
  <w:num w:numId="26">
    <w:abstractNumId w:val="7"/>
  </w:num>
  <w:num w:numId="27">
    <w:abstractNumId w:val="10"/>
  </w:num>
  <w:num w:numId="28">
    <w:abstractNumId w:val="13"/>
  </w:num>
  <w:num w:numId="29">
    <w:abstractNumId w:val="11"/>
  </w:num>
  <w:num w:numId="30">
    <w:abstractNumId w:val="17"/>
  </w:num>
  <w:num w:numId="31">
    <w:abstractNumId w:val="19"/>
  </w:num>
  <w:num w:numId="32">
    <w:abstractNumId w:val="2"/>
  </w:num>
  <w:num w:numId="33">
    <w:abstractNumId w:val="18"/>
  </w:num>
  <w:num w:numId="34">
    <w:abstractNumId w:val="6"/>
  </w:num>
  <w:num w:numId="35">
    <w:abstractNumId w:val="32"/>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2237"/>
    <w:rsid w:val="00053E11"/>
    <w:rsid w:val="00061B2C"/>
    <w:rsid w:val="000650CE"/>
    <w:rsid w:val="0006578C"/>
    <w:rsid w:val="000778E6"/>
    <w:rsid w:val="00084B2E"/>
    <w:rsid w:val="00085D43"/>
    <w:rsid w:val="00091BE7"/>
    <w:rsid w:val="000B00E7"/>
    <w:rsid w:val="000B542F"/>
    <w:rsid w:val="000C26C5"/>
    <w:rsid w:val="000C2CF0"/>
    <w:rsid w:val="000C324D"/>
    <w:rsid w:val="000D0296"/>
    <w:rsid w:val="000D41B5"/>
    <w:rsid w:val="000E3D2F"/>
    <w:rsid w:val="000F246E"/>
    <w:rsid w:val="000F6862"/>
    <w:rsid w:val="001142B0"/>
    <w:rsid w:val="00114D6D"/>
    <w:rsid w:val="00127466"/>
    <w:rsid w:val="00131683"/>
    <w:rsid w:val="00131760"/>
    <w:rsid w:val="00132763"/>
    <w:rsid w:val="00137214"/>
    <w:rsid w:val="00147D85"/>
    <w:rsid w:val="001550C1"/>
    <w:rsid w:val="00165923"/>
    <w:rsid w:val="00167DBC"/>
    <w:rsid w:val="00170FE7"/>
    <w:rsid w:val="00172004"/>
    <w:rsid w:val="00185264"/>
    <w:rsid w:val="00185635"/>
    <w:rsid w:val="0018591A"/>
    <w:rsid w:val="0019127C"/>
    <w:rsid w:val="001951BA"/>
    <w:rsid w:val="001952BC"/>
    <w:rsid w:val="001A1372"/>
    <w:rsid w:val="001A4043"/>
    <w:rsid w:val="001B364F"/>
    <w:rsid w:val="001B3D29"/>
    <w:rsid w:val="001D3A7A"/>
    <w:rsid w:val="001E43BE"/>
    <w:rsid w:val="001E5924"/>
    <w:rsid w:val="001E59BD"/>
    <w:rsid w:val="001E6E19"/>
    <w:rsid w:val="001F332C"/>
    <w:rsid w:val="002008EE"/>
    <w:rsid w:val="00202A46"/>
    <w:rsid w:val="00202E2D"/>
    <w:rsid w:val="00211830"/>
    <w:rsid w:val="00212CA5"/>
    <w:rsid w:val="00221D89"/>
    <w:rsid w:val="002255C7"/>
    <w:rsid w:val="002316B4"/>
    <w:rsid w:val="00232D95"/>
    <w:rsid w:val="00244C6A"/>
    <w:rsid w:val="00266812"/>
    <w:rsid w:val="00280DCA"/>
    <w:rsid w:val="00284689"/>
    <w:rsid w:val="00293DE8"/>
    <w:rsid w:val="002B0090"/>
    <w:rsid w:val="002B044A"/>
    <w:rsid w:val="002C5CEF"/>
    <w:rsid w:val="002C7F7C"/>
    <w:rsid w:val="002D1AE0"/>
    <w:rsid w:val="002E37A7"/>
    <w:rsid w:val="00304FDB"/>
    <w:rsid w:val="00310C2C"/>
    <w:rsid w:val="003161A5"/>
    <w:rsid w:val="003247AC"/>
    <w:rsid w:val="003247CB"/>
    <w:rsid w:val="00332037"/>
    <w:rsid w:val="00335130"/>
    <w:rsid w:val="0034077C"/>
    <w:rsid w:val="00362927"/>
    <w:rsid w:val="003632BC"/>
    <w:rsid w:val="003740E5"/>
    <w:rsid w:val="0037775B"/>
    <w:rsid w:val="00377B47"/>
    <w:rsid w:val="003A034E"/>
    <w:rsid w:val="003A055F"/>
    <w:rsid w:val="003B7D06"/>
    <w:rsid w:val="003D0F52"/>
    <w:rsid w:val="003D15B3"/>
    <w:rsid w:val="0041021A"/>
    <w:rsid w:val="0042501B"/>
    <w:rsid w:val="00445799"/>
    <w:rsid w:val="0044627F"/>
    <w:rsid w:val="00452EF9"/>
    <w:rsid w:val="00453F6A"/>
    <w:rsid w:val="004553C8"/>
    <w:rsid w:val="00462B73"/>
    <w:rsid w:val="00466D97"/>
    <w:rsid w:val="00470E4E"/>
    <w:rsid w:val="004777FE"/>
    <w:rsid w:val="00480110"/>
    <w:rsid w:val="0048136A"/>
    <w:rsid w:val="00492F37"/>
    <w:rsid w:val="004A1676"/>
    <w:rsid w:val="004A1EB0"/>
    <w:rsid w:val="004A20B3"/>
    <w:rsid w:val="004D1D05"/>
    <w:rsid w:val="004D302C"/>
    <w:rsid w:val="004D6780"/>
    <w:rsid w:val="004E55C6"/>
    <w:rsid w:val="004F7BFD"/>
    <w:rsid w:val="00516903"/>
    <w:rsid w:val="00523F86"/>
    <w:rsid w:val="00535A35"/>
    <w:rsid w:val="00537AB5"/>
    <w:rsid w:val="005710A5"/>
    <w:rsid w:val="00571825"/>
    <w:rsid w:val="00592F97"/>
    <w:rsid w:val="005B2A7B"/>
    <w:rsid w:val="005B2C2F"/>
    <w:rsid w:val="005B3D80"/>
    <w:rsid w:val="005B4C2A"/>
    <w:rsid w:val="005C77EC"/>
    <w:rsid w:val="005D233C"/>
    <w:rsid w:val="005D710F"/>
    <w:rsid w:val="005E3457"/>
    <w:rsid w:val="005E4529"/>
    <w:rsid w:val="005E75D7"/>
    <w:rsid w:val="005F7549"/>
    <w:rsid w:val="0060247C"/>
    <w:rsid w:val="00607329"/>
    <w:rsid w:val="00614BBD"/>
    <w:rsid w:val="00645CA6"/>
    <w:rsid w:val="00653CE7"/>
    <w:rsid w:val="006565B2"/>
    <w:rsid w:val="006810F7"/>
    <w:rsid w:val="00682094"/>
    <w:rsid w:val="006A1624"/>
    <w:rsid w:val="006B386B"/>
    <w:rsid w:val="006C4CA6"/>
    <w:rsid w:val="006D605C"/>
    <w:rsid w:val="006F57A2"/>
    <w:rsid w:val="00701D92"/>
    <w:rsid w:val="00715E50"/>
    <w:rsid w:val="007170B5"/>
    <w:rsid w:val="00732CBC"/>
    <w:rsid w:val="007338C2"/>
    <w:rsid w:val="007774D9"/>
    <w:rsid w:val="00790645"/>
    <w:rsid w:val="0079161D"/>
    <w:rsid w:val="007A4B93"/>
    <w:rsid w:val="007B07ED"/>
    <w:rsid w:val="007B45EA"/>
    <w:rsid w:val="007C1276"/>
    <w:rsid w:val="007D099B"/>
    <w:rsid w:val="007F4AC9"/>
    <w:rsid w:val="00807A00"/>
    <w:rsid w:val="00810277"/>
    <w:rsid w:val="00810E9B"/>
    <w:rsid w:val="00814FC4"/>
    <w:rsid w:val="0082241B"/>
    <w:rsid w:val="0082253F"/>
    <w:rsid w:val="00837CD3"/>
    <w:rsid w:val="00843DF3"/>
    <w:rsid w:val="008453C4"/>
    <w:rsid w:val="00846DB8"/>
    <w:rsid w:val="00862222"/>
    <w:rsid w:val="00865553"/>
    <w:rsid w:val="00881A51"/>
    <w:rsid w:val="008835F0"/>
    <w:rsid w:val="00885F70"/>
    <w:rsid w:val="0088688B"/>
    <w:rsid w:val="00897F60"/>
    <w:rsid w:val="008B09FA"/>
    <w:rsid w:val="008B543B"/>
    <w:rsid w:val="008E0DDA"/>
    <w:rsid w:val="00900CCE"/>
    <w:rsid w:val="009048F5"/>
    <w:rsid w:val="00905410"/>
    <w:rsid w:val="00920BF2"/>
    <w:rsid w:val="00925931"/>
    <w:rsid w:val="00936BE7"/>
    <w:rsid w:val="00947875"/>
    <w:rsid w:val="009564FA"/>
    <w:rsid w:val="00965E42"/>
    <w:rsid w:val="009709BE"/>
    <w:rsid w:val="00981FD8"/>
    <w:rsid w:val="00985A60"/>
    <w:rsid w:val="0099051E"/>
    <w:rsid w:val="009A33F6"/>
    <w:rsid w:val="009E7911"/>
    <w:rsid w:val="009F2299"/>
    <w:rsid w:val="009F63A2"/>
    <w:rsid w:val="00A116F4"/>
    <w:rsid w:val="00A27732"/>
    <w:rsid w:val="00A32350"/>
    <w:rsid w:val="00A35B89"/>
    <w:rsid w:val="00A44019"/>
    <w:rsid w:val="00A462F3"/>
    <w:rsid w:val="00A46D73"/>
    <w:rsid w:val="00A75E6F"/>
    <w:rsid w:val="00A80D31"/>
    <w:rsid w:val="00A863EE"/>
    <w:rsid w:val="00A87B54"/>
    <w:rsid w:val="00A91025"/>
    <w:rsid w:val="00A922A6"/>
    <w:rsid w:val="00A945DA"/>
    <w:rsid w:val="00A94A97"/>
    <w:rsid w:val="00A974FF"/>
    <w:rsid w:val="00AA412D"/>
    <w:rsid w:val="00AA569F"/>
    <w:rsid w:val="00AB5ADF"/>
    <w:rsid w:val="00AC2410"/>
    <w:rsid w:val="00AD3B90"/>
    <w:rsid w:val="00AF1DDF"/>
    <w:rsid w:val="00AF6406"/>
    <w:rsid w:val="00B22857"/>
    <w:rsid w:val="00B22DFE"/>
    <w:rsid w:val="00B23AC5"/>
    <w:rsid w:val="00B2445D"/>
    <w:rsid w:val="00B37C9D"/>
    <w:rsid w:val="00B4606A"/>
    <w:rsid w:val="00B76B9E"/>
    <w:rsid w:val="00B837BD"/>
    <w:rsid w:val="00B96E5F"/>
    <w:rsid w:val="00BA1B82"/>
    <w:rsid w:val="00BA47D6"/>
    <w:rsid w:val="00BA5BE9"/>
    <w:rsid w:val="00BC2E1F"/>
    <w:rsid w:val="00BD3ACA"/>
    <w:rsid w:val="00BF6CA2"/>
    <w:rsid w:val="00C164D7"/>
    <w:rsid w:val="00C2228A"/>
    <w:rsid w:val="00C22C0B"/>
    <w:rsid w:val="00C24FE9"/>
    <w:rsid w:val="00C3539E"/>
    <w:rsid w:val="00C4629C"/>
    <w:rsid w:val="00C67064"/>
    <w:rsid w:val="00C724EB"/>
    <w:rsid w:val="00C76EF4"/>
    <w:rsid w:val="00C80F12"/>
    <w:rsid w:val="00C84EF1"/>
    <w:rsid w:val="00CC75CC"/>
    <w:rsid w:val="00CE68B5"/>
    <w:rsid w:val="00D04437"/>
    <w:rsid w:val="00D06191"/>
    <w:rsid w:val="00D06F36"/>
    <w:rsid w:val="00D101CD"/>
    <w:rsid w:val="00D10F82"/>
    <w:rsid w:val="00D148AB"/>
    <w:rsid w:val="00D156F7"/>
    <w:rsid w:val="00D25A05"/>
    <w:rsid w:val="00D31417"/>
    <w:rsid w:val="00D34381"/>
    <w:rsid w:val="00D35487"/>
    <w:rsid w:val="00D41B50"/>
    <w:rsid w:val="00D431A9"/>
    <w:rsid w:val="00D844FC"/>
    <w:rsid w:val="00D93AD6"/>
    <w:rsid w:val="00D97A71"/>
    <w:rsid w:val="00DA5840"/>
    <w:rsid w:val="00DB1689"/>
    <w:rsid w:val="00DB1FB6"/>
    <w:rsid w:val="00DC79E0"/>
    <w:rsid w:val="00DE2F59"/>
    <w:rsid w:val="00DE5E4D"/>
    <w:rsid w:val="00DE6FCB"/>
    <w:rsid w:val="00E012F4"/>
    <w:rsid w:val="00E20146"/>
    <w:rsid w:val="00E40ADA"/>
    <w:rsid w:val="00E5187C"/>
    <w:rsid w:val="00E557AD"/>
    <w:rsid w:val="00E565A3"/>
    <w:rsid w:val="00E63B76"/>
    <w:rsid w:val="00E64874"/>
    <w:rsid w:val="00E746AC"/>
    <w:rsid w:val="00E80C66"/>
    <w:rsid w:val="00EA4516"/>
    <w:rsid w:val="00EA6417"/>
    <w:rsid w:val="00EB66CB"/>
    <w:rsid w:val="00EB6A4B"/>
    <w:rsid w:val="00ED1B42"/>
    <w:rsid w:val="00EE0019"/>
    <w:rsid w:val="00EE27D5"/>
    <w:rsid w:val="00EF3C44"/>
    <w:rsid w:val="00F00EEF"/>
    <w:rsid w:val="00F062BB"/>
    <w:rsid w:val="00F17BEB"/>
    <w:rsid w:val="00F30555"/>
    <w:rsid w:val="00F32F39"/>
    <w:rsid w:val="00F44E66"/>
    <w:rsid w:val="00F4779D"/>
    <w:rsid w:val="00F53109"/>
    <w:rsid w:val="00F55D82"/>
    <w:rsid w:val="00F5655A"/>
    <w:rsid w:val="00F6057D"/>
    <w:rsid w:val="00F605F3"/>
    <w:rsid w:val="00F6783D"/>
    <w:rsid w:val="00F769B4"/>
    <w:rsid w:val="00F82C43"/>
    <w:rsid w:val="00F8408A"/>
    <w:rsid w:val="00F84D47"/>
    <w:rsid w:val="00F91ACD"/>
    <w:rsid w:val="00F92E38"/>
    <w:rsid w:val="00FA0690"/>
    <w:rsid w:val="00FA537F"/>
    <w:rsid w:val="00FB6585"/>
    <w:rsid w:val="00FD0C88"/>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04AC"/>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53F6A"/>
    <w:rPr>
      <w:rFonts w:ascii="Times New Roman" w:eastAsia="Times New Roman" w:hAnsi="Times New Roman" w:cs="Times New Roman"/>
      <w:sz w:val="20"/>
      <w:szCs w:val="20"/>
    </w:rPr>
  </w:style>
  <w:style w:type="character" w:styleId="FootnoteReference">
    <w:name w:val="footnote reference"/>
    <w:uiPriority w:val="99"/>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178079808">
      <w:bodyDiv w:val="1"/>
      <w:marLeft w:val="0"/>
      <w:marRight w:val="0"/>
      <w:marTop w:val="0"/>
      <w:marBottom w:val="0"/>
      <w:divBdr>
        <w:top w:val="none" w:sz="0" w:space="0" w:color="auto"/>
        <w:left w:val="none" w:sz="0" w:space="0" w:color="auto"/>
        <w:bottom w:val="none" w:sz="0" w:space="0" w:color="auto"/>
        <w:right w:val="none" w:sz="0" w:space="0" w:color="auto"/>
      </w:divBdr>
    </w:div>
    <w:div w:id="213155500">
      <w:bodyDiv w:val="1"/>
      <w:marLeft w:val="0"/>
      <w:marRight w:val="0"/>
      <w:marTop w:val="0"/>
      <w:marBottom w:val="0"/>
      <w:divBdr>
        <w:top w:val="none" w:sz="0" w:space="0" w:color="auto"/>
        <w:left w:val="none" w:sz="0" w:space="0" w:color="auto"/>
        <w:bottom w:val="none" w:sz="0" w:space="0" w:color="auto"/>
        <w:right w:val="none" w:sz="0" w:space="0" w:color="auto"/>
      </w:divBdr>
    </w:div>
    <w:div w:id="401608783">
      <w:bodyDiv w:val="1"/>
      <w:marLeft w:val="0"/>
      <w:marRight w:val="0"/>
      <w:marTop w:val="0"/>
      <w:marBottom w:val="0"/>
      <w:divBdr>
        <w:top w:val="none" w:sz="0" w:space="0" w:color="auto"/>
        <w:left w:val="none" w:sz="0" w:space="0" w:color="auto"/>
        <w:bottom w:val="none" w:sz="0" w:space="0" w:color="auto"/>
        <w:right w:val="none" w:sz="0" w:space="0" w:color="auto"/>
      </w:divBdr>
    </w:div>
    <w:div w:id="431510378">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45044503">
      <w:bodyDiv w:val="1"/>
      <w:marLeft w:val="0"/>
      <w:marRight w:val="0"/>
      <w:marTop w:val="0"/>
      <w:marBottom w:val="0"/>
      <w:divBdr>
        <w:top w:val="none" w:sz="0" w:space="0" w:color="auto"/>
        <w:left w:val="none" w:sz="0" w:space="0" w:color="auto"/>
        <w:bottom w:val="none" w:sz="0" w:space="0" w:color="auto"/>
        <w:right w:val="none" w:sz="0" w:space="0" w:color="auto"/>
      </w:divBdr>
    </w:div>
    <w:div w:id="973562070">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128204902">
      <w:bodyDiv w:val="1"/>
      <w:marLeft w:val="0"/>
      <w:marRight w:val="0"/>
      <w:marTop w:val="0"/>
      <w:marBottom w:val="0"/>
      <w:divBdr>
        <w:top w:val="none" w:sz="0" w:space="0" w:color="auto"/>
        <w:left w:val="none" w:sz="0" w:space="0" w:color="auto"/>
        <w:bottom w:val="none" w:sz="0" w:space="0" w:color="auto"/>
        <w:right w:val="none" w:sz="0" w:space="0" w:color="auto"/>
      </w:divBdr>
    </w:div>
    <w:div w:id="1487084679">
      <w:bodyDiv w:val="1"/>
      <w:marLeft w:val="0"/>
      <w:marRight w:val="0"/>
      <w:marTop w:val="0"/>
      <w:marBottom w:val="0"/>
      <w:divBdr>
        <w:top w:val="none" w:sz="0" w:space="0" w:color="auto"/>
        <w:left w:val="none" w:sz="0" w:space="0" w:color="auto"/>
        <w:bottom w:val="none" w:sz="0" w:space="0" w:color="auto"/>
        <w:right w:val="none" w:sz="0" w:space="0" w:color="auto"/>
      </w:divBdr>
    </w:div>
    <w:div w:id="1544633936">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 w:id="1999068608">
      <w:bodyDiv w:val="1"/>
      <w:marLeft w:val="0"/>
      <w:marRight w:val="0"/>
      <w:marTop w:val="0"/>
      <w:marBottom w:val="0"/>
      <w:divBdr>
        <w:top w:val="none" w:sz="0" w:space="0" w:color="auto"/>
        <w:left w:val="none" w:sz="0" w:space="0" w:color="auto"/>
        <w:bottom w:val="none" w:sz="0" w:space="0" w:color="auto"/>
        <w:right w:val="none" w:sz="0" w:space="0" w:color="auto"/>
      </w:divBdr>
    </w:div>
    <w:div w:id="20255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kcijas.kd.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8D05F-3C3F-499F-803A-DE04DC4E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13368</Words>
  <Characters>7621</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6</cp:revision>
  <cp:lastPrinted>2016-07-29T10:07:00Z</cp:lastPrinted>
  <dcterms:created xsi:type="dcterms:W3CDTF">2019-05-24T08:42:00Z</dcterms:created>
  <dcterms:modified xsi:type="dcterms:W3CDTF">2019-05-27T06:32:00Z</dcterms:modified>
</cp:coreProperties>
</file>