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A2E" w:rsidRPr="0044047D" w:rsidRDefault="00FC5A2E" w:rsidP="00FC5A2E">
      <w:pPr>
        <w:keepNext/>
        <w:tabs>
          <w:tab w:val="left" w:pos="7461"/>
        </w:tabs>
        <w:spacing w:after="0" w:line="240" w:lineRule="auto"/>
        <w:jc w:val="center"/>
        <w:outlineLvl w:val="1"/>
        <w:rPr>
          <w:rFonts w:ascii="Times New Roman" w:eastAsia="Times New Roman" w:hAnsi="Times New Roman" w:cs="Times New Roman"/>
          <w:b/>
          <w:bCs/>
          <w:sz w:val="24"/>
          <w:szCs w:val="24"/>
        </w:rPr>
      </w:pPr>
      <w:r w:rsidRPr="0044047D">
        <w:rPr>
          <w:rFonts w:ascii="Times New Roman" w:eastAsia="Times New Roman" w:hAnsi="Times New Roman" w:cs="Times New Roman"/>
          <w:b/>
          <w:bCs/>
          <w:sz w:val="24"/>
          <w:szCs w:val="24"/>
        </w:rPr>
        <w:t>Līgums par  darbinieku nelaimes gadījumu apdrošināšanu</w:t>
      </w:r>
    </w:p>
    <w:p w:rsidR="00FC5A2E" w:rsidRPr="00BB2DA4" w:rsidRDefault="00FC5A2E" w:rsidP="00FC5A2E">
      <w:pPr>
        <w:spacing w:after="0" w:line="240" w:lineRule="auto"/>
        <w:jc w:val="center"/>
        <w:rPr>
          <w:rFonts w:ascii="Times New Roman" w:eastAsia="Times New Roman" w:hAnsi="Times New Roman" w:cs="Times New Roman"/>
          <w:b/>
          <w:bCs/>
          <w:sz w:val="24"/>
          <w:szCs w:val="24"/>
        </w:rPr>
      </w:pPr>
      <w:r w:rsidRPr="00BB2DA4">
        <w:rPr>
          <w:rFonts w:ascii="Times New Roman" w:eastAsia="Times New Roman" w:hAnsi="Times New Roman" w:cs="Times New Roman"/>
          <w:b/>
          <w:bCs/>
          <w:sz w:val="24"/>
          <w:szCs w:val="24"/>
        </w:rPr>
        <w:t>Nr.</w:t>
      </w:r>
      <w:r w:rsidR="00094BE2">
        <w:rPr>
          <w:rFonts w:ascii="Times New Roman" w:eastAsia="Times New Roman" w:hAnsi="Times New Roman" w:cs="Times New Roman"/>
          <w:b/>
          <w:bCs/>
          <w:sz w:val="24"/>
          <w:szCs w:val="24"/>
        </w:rPr>
        <w:t>4.3-6.2/2019/201</w:t>
      </w:r>
    </w:p>
    <w:p w:rsidR="00FC5A2E" w:rsidRPr="00BB2DA4" w:rsidRDefault="00FC5A2E" w:rsidP="00FC5A2E">
      <w:pPr>
        <w:spacing w:after="0" w:line="240" w:lineRule="auto"/>
        <w:jc w:val="both"/>
        <w:rPr>
          <w:rFonts w:ascii="Times New Roman" w:eastAsia="Times New Roman" w:hAnsi="Times New Roman" w:cs="Times New Roman"/>
          <w:sz w:val="24"/>
          <w:szCs w:val="24"/>
        </w:rPr>
      </w:pPr>
    </w:p>
    <w:p w:rsidR="00FC5A2E" w:rsidRPr="00BB2DA4" w:rsidRDefault="00FC5A2E" w:rsidP="00FC5A2E">
      <w:pPr>
        <w:tabs>
          <w:tab w:val="left" w:pos="7513"/>
        </w:tabs>
        <w:spacing w:after="0" w:line="240" w:lineRule="auto"/>
        <w:jc w:val="both"/>
        <w:rPr>
          <w:rFonts w:ascii="Times New Roman" w:eastAsia="Times New Roman" w:hAnsi="Times New Roman" w:cs="Times New Roman"/>
        </w:rPr>
      </w:pPr>
      <w:r w:rsidRPr="00BB2DA4">
        <w:rPr>
          <w:rFonts w:ascii="Times New Roman" w:eastAsia="Times New Roman" w:hAnsi="Times New Roman" w:cs="Times New Roman"/>
        </w:rPr>
        <w:t xml:space="preserve">Siguldā,                                                                                                         </w:t>
      </w:r>
      <w:r w:rsidR="00094BE2">
        <w:rPr>
          <w:rFonts w:ascii="Times New Roman" w:eastAsia="Times New Roman" w:hAnsi="Times New Roman" w:cs="Times New Roman"/>
        </w:rPr>
        <w:t xml:space="preserve">   </w:t>
      </w:r>
      <w:r w:rsidRPr="00BB2DA4">
        <w:rPr>
          <w:rFonts w:ascii="Times New Roman" w:eastAsia="Times New Roman" w:hAnsi="Times New Roman" w:cs="Times New Roman"/>
        </w:rPr>
        <w:t xml:space="preserve">   2019.gada </w:t>
      </w:r>
      <w:r w:rsidR="00094BE2">
        <w:rPr>
          <w:rFonts w:ascii="Times New Roman" w:eastAsia="Times New Roman" w:hAnsi="Times New Roman" w:cs="Times New Roman"/>
        </w:rPr>
        <w:t>4.martā</w:t>
      </w:r>
      <w:r w:rsidRPr="00BB2DA4">
        <w:rPr>
          <w:rFonts w:ascii="Times New Roman" w:eastAsia="Times New Roman" w:hAnsi="Times New Roman" w:cs="Times New Roman"/>
        </w:rPr>
        <w:t xml:space="preserve">                                                               </w:t>
      </w:r>
    </w:p>
    <w:p w:rsidR="00FC5A2E" w:rsidRPr="00BB2DA4" w:rsidRDefault="00FC5A2E" w:rsidP="00FC5A2E">
      <w:pPr>
        <w:spacing w:after="0" w:line="240" w:lineRule="auto"/>
        <w:jc w:val="both"/>
        <w:rPr>
          <w:rFonts w:ascii="Times New Roman" w:eastAsia="Times New Roman" w:hAnsi="Times New Roman" w:cs="Times New Roman"/>
          <w:b/>
        </w:rPr>
      </w:pPr>
    </w:p>
    <w:p w:rsidR="00FC5A2E" w:rsidRPr="00BB2DA4" w:rsidRDefault="00FC5A2E" w:rsidP="00FC5A2E">
      <w:pPr>
        <w:spacing w:after="0" w:line="240" w:lineRule="auto"/>
        <w:ind w:right="-341" w:firstLine="720"/>
        <w:jc w:val="both"/>
        <w:rPr>
          <w:rFonts w:ascii="Times New Roman" w:eastAsia="Times New Roman" w:hAnsi="Times New Roman" w:cs="Times New Roman"/>
          <w:b/>
        </w:rPr>
      </w:pPr>
      <w:r w:rsidRPr="00BB2DA4">
        <w:rPr>
          <w:rFonts w:ascii="Times New Roman" w:eastAsia="Times New Roman" w:hAnsi="Times New Roman" w:cs="Times New Roman"/>
          <w:b/>
          <w:iCs/>
        </w:rPr>
        <w:t>Siguldas novada pašvaldība</w:t>
      </w:r>
      <w:r w:rsidRPr="00BB2DA4">
        <w:rPr>
          <w:rFonts w:ascii="Times New Roman" w:eastAsia="Times New Roman" w:hAnsi="Times New Roman" w:cs="Times New Roman"/>
          <w:iCs/>
        </w:rPr>
        <w:t xml:space="preserve">, reģistrācijas Nr.90000048152, adrese Pils ielā 16, Sigulda, Siguldas novads, tās </w:t>
      </w:r>
      <w:proofErr w:type="spellStart"/>
      <w:r w:rsidR="00F41A1E">
        <w:rPr>
          <w:rFonts w:ascii="Times New Roman" w:hAnsi="Times New Roman" w:cs="Times New Roman"/>
        </w:rPr>
        <w:t>xxxxxxxxxxxxxxxxx</w:t>
      </w:r>
      <w:proofErr w:type="spellEnd"/>
      <w:r w:rsidRPr="00BB2DA4">
        <w:rPr>
          <w:rFonts w:ascii="Times New Roman" w:eastAsia="Times New Roman" w:hAnsi="Times New Roman" w:cs="Times New Roman"/>
          <w:iCs/>
        </w:rPr>
        <w:t xml:space="preserve"> personā, </w:t>
      </w:r>
      <w:r w:rsidRPr="00BB2DA4">
        <w:rPr>
          <w:rFonts w:ascii="Times New Roman" w:hAnsi="Times New Roman" w:cs="Times New Roman"/>
        </w:rPr>
        <w:t xml:space="preserve">kura rīkojas pamatojoties uz  Siguldas novada pašvaldības domes 2017.gada 10.augusta saistošajiem noteikumiem Nr.20 „Siguldas novada pašvaldības nolikums” (prot.Nr.14., </w:t>
      </w:r>
      <w:r w:rsidRPr="00BB2DA4">
        <w:rPr>
          <w:rFonts w:ascii="Times New Roman" w:hAnsi="Times New Roman" w:cs="Times New Roman"/>
          <w:color w:val="000000"/>
          <w:lang w:eastAsia="lv-LV"/>
        </w:rPr>
        <w:t>§</w:t>
      </w:r>
      <w:r w:rsidRPr="00BB2DA4">
        <w:rPr>
          <w:rFonts w:ascii="Times New Roman" w:hAnsi="Times New Roman" w:cs="Times New Roman"/>
        </w:rPr>
        <w:t xml:space="preserve">1), </w:t>
      </w:r>
      <w:r w:rsidRPr="00BB2DA4">
        <w:rPr>
          <w:rFonts w:ascii="Times New Roman" w:eastAsia="Times New Roman" w:hAnsi="Times New Roman" w:cs="Times New Roman"/>
        </w:rPr>
        <w:t>turpmāk tekstā – Apdrošinājuma ņēmējs, un</w:t>
      </w:r>
    </w:p>
    <w:p w:rsidR="00992180" w:rsidRPr="009A2289" w:rsidRDefault="00992180" w:rsidP="00AB1330">
      <w:pPr>
        <w:spacing w:after="0" w:line="240" w:lineRule="auto"/>
        <w:ind w:right="-341" w:firstLine="720"/>
        <w:jc w:val="both"/>
        <w:rPr>
          <w:rFonts w:ascii="Times New Roman" w:eastAsia="Times New Roman" w:hAnsi="Times New Roman" w:cs="Times New Roman"/>
        </w:rPr>
      </w:pPr>
      <w:proofErr w:type="spellStart"/>
      <w:r w:rsidRPr="009A2289">
        <w:rPr>
          <w:rFonts w:ascii="Times New Roman" w:eastAsia="Times New Roman" w:hAnsi="Times New Roman" w:cs="Times New Roman"/>
          <w:b/>
          <w:bCs/>
        </w:rPr>
        <w:t>Compensa</w:t>
      </w:r>
      <w:proofErr w:type="spellEnd"/>
      <w:r w:rsidRPr="009A2289">
        <w:rPr>
          <w:rFonts w:ascii="Times New Roman" w:eastAsia="Times New Roman" w:hAnsi="Times New Roman" w:cs="Times New Roman"/>
          <w:b/>
          <w:bCs/>
        </w:rPr>
        <w:t xml:space="preserve"> </w:t>
      </w:r>
      <w:proofErr w:type="spellStart"/>
      <w:r w:rsidRPr="009A2289">
        <w:rPr>
          <w:rFonts w:ascii="Times New Roman" w:eastAsia="Times New Roman" w:hAnsi="Times New Roman" w:cs="Times New Roman"/>
          <w:b/>
          <w:bCs/>
        </w:rPr>
        <w:t>Vienna</w:t>
      </w:r>
      <w:proofErr w:type="spellEnd"/>
      <w:r w:rsidRPr="009A2289">
        <w:rPr>
          <w:rFonts w:ascii="Times New Roman" w:eastAsia="Times New Roman" w:hAnsi="Times New Roman" w:cs="Times New Roman"/>
          <w:b/>
          <w:bCs/>
        </w:rPr>
        <w:t xml:space="preserve"> Insurance </w:t>
      </w:r>
      <w:proofErr w:type="spellStart"/>
      <w:r w:rsidRPr="009A2289">
        <w:rPr>
          <w:rFonts w:ascii="Times New Roman" w:eastAsia="Times New Roman" w:hAnsi="Times New Roman" w:cs="Times New Roman"/>
          <w:b/>
          <w:bCs/>
        </w:rPr>
        <w:t>Group</w:t>
      </w:r>
      <w:proofErr w:type="spellEnd"/>
      <w:r w:rsidRPr="009A2289">
        <w:rPr>
          <w:rFonts w:ascii="Times New Roman" w:eastAsia="Times New Roman" w:hAnsi="Times New Roman" w:cs="Times New Roman"/>
          <w:b/>
          <w:bCs/>
        </w:rPr>
        <w:t xml:space="preserve">, ADB Latvijas filiāle, </w:t>
      </w:r>
      <w:r w:rsidRPr="009A2289">
        <w:rPr>
          <w:rFonts w:ascii="Times New Roman" w:eastAsia="Times New Roman" w:hAnsi="Times New Roman" w:cs="Times New Roman"/>
          <w:bCs/>
        </w:rPr>
        <w:t>r</w:t>
      </w:r>
      <w:r w:rsidRPr="009A2289">
        <w:rPr>
          <w:rFonts w:ascii="Times New Roman" w:eastAsia="Times New Roman" w:hAnsi="Times New Roman" w:cs="Times New Roman"/>
        </w:rPr>
        <w:t>eģistrācijas Nr.</w:t>
      </w:r>
      <w:r w:rsidRPr="009A2289">
        <w:rPr>
          <w:rFonts w:ascii="Calibri" w:eastAsia="Calibri" w:hAnsi="Calibri" w:cs="Times New Roman"/>
        </w:rPr>
        <w:t xml:space="preserve"> </w:t>
      </w:r>
      <w:r w:rsidRPr="009A2289">
        <w:rPr>
          <w:rFonts w:ascii="Times New Roman" w:eastAsia="Times New Roman" w:hAnsi="Times New Roman" w:cs="Times New Roman"/>
        </w:rPr>
        <w:t xml:space="preserve">40103942087, adrese Vienības gatve 87H, Rīga, LV-1004, kuru pārstāv </w:t>
      </w:r>
      <w:proofErr w:type="spellStart"/>
      <w:r w:rsidR="00F41A1E">
        <w:rPr>
          <w:rFonts w:ascii="Times New Roman" w:eastAsia="Times New Roman" w:hAnsi="Times New Roman" w:cs="Times New Roman"/>
        </w:rPr>
        <w:t>xxxxxxxxxxxxxxxx</w:t>
      </w:r>
      <w:proofErr w:type="spellEnd"/>
      <w:r w:rsidRPr="001C0537">
        <w:rPr>
          <w:rFonts w:ascii="Times New Roman" w:eastAsia="Times New Roman" w:hAnsi="Times New Roman" w:cs="Times New Roman"/>
        </w:rPr>
        <w:t xml:space="preserve"> </w:t>
      </w:r>
      <w:r w:rsidRPr="009A2289">
        <w:rPr>
          <w:rFonts w:ascii="Times New Roman" w:eastAsia="Times New Roman" w:hAnsi="Times New Roman" w:cs="Times New Roman"/>
        </w:rPr>
        <w:t xml:space="preserve">un pilnvarotā persona </w:t>
      </w:r>
      <w:proofErr w:type="spellStart"/>
      <w:r w:rsidR="00F41A1E">
        <w:rPr>
          <w:rFonts w:ascii="Times New Roman" w:eastAsia="Times New Roman" w:hAnsi="Times New Roman" w:cs="Times New Roman"/>
        </w:rPr>
        <w:t>xxxxxxxxx</w:t>
      </w:r>
      <w:proofErr w:type="spellEnd"/>
      <w:r w:rsidRPr="001C0537">
        <w:rPr>
          <w:rFonts w:ascii="Times New Roman" w:eastAsia="Times New Roman" w:hAnsi="Times New Roman" w:cs="Times New Roman"/>
        </w:rPr>
        <w:t xml:space="preserve"> </w:t>
      </w:r>
      <w:proofErr w:type="spellStart"/>
      <w:r w:rsidR="00F41A1E">
        <w:rPr>
          <w:rFonts w:ascii="Times New Roman" w:eastAsia="Times New Roman" w:hAnsi="Times New Roman" w:cs="Times New Roman"/>
        </w:rPr>
        <w:t>xxxxxxxx</w:t>
      </w:r>
      <w:proofErr w:type="spellEnd"/>
      <w:r w:rsidRPr="009A2289">
        <w:rPr>
          <w:rFonts w:ascii="Times New Roman" w:eastAsia="Times New Roman" w:hAnsi="Times New Roman" w:cs="Times New Roman"/>
        </w:rPr>
        <w:t>,</w:t>
      </w:r>
      <w:r>
        <w:rPr>
          <w:rFonts w:ascii="Times New Roman" w:eastAsia="Times New Roman" w:hAnsi="Times New Roman" w:cs="Times New Roman"/>
        </w:rPr>
        <w:t xml:space="preserve"> kura rīkojas pamatojoties uz 2016.gada 26.augustā izdoto zvērinātas notāres </w:t>
      </w:r>
      <w:proofErr w:type="spellStart"/>
      <w:r w:rsidR="00F41A1E">
        <w:rPr>
          <w:rFonts w:ascii="Times New Roman" w:eastAsia="Times New Roman" w:hAnsi="Times New Roman" w:cs="Times New Roman"/>
        </w:rPr>
        <w:t>xxxxxxxxxxxxxx</w:t>
      </w:r>
      <w:proofErr w:type="spellEnd"/>
      <w:r>
        <w:rPr>
          <w:rFonts w:ascii="Times New Roman" w:eastAsia="Times New Roman" w:hAnsi="Times New Roman" w:cs="Times New Roman"/>
        </w:rPr>
        <w:t xml:space="preserve"> ģenerālpilnvaru, iereģistrēta aktu un apliecinājumu reģistrā ar nr.8862,</w:t>
      </w:r>
      <w:r w:rsidRPr="009A2289">
        <w:rPr>
          <w:rFonts w:ascii="Times New Roman" w:eastAsia="Times New Roman" w:hAnsi="Times New Roman" w:cs="Times New Roman"/>
        </w:rPr>
        <w:t xml:space="preserve"> turpmāk tekstā – Apdrošinātājs,  </w:t>
      </w:r>
    </w:p>
    <w:p w:rsidR="00FC5A2E" w:rsidRPr="00BB2DA4" w:rsidRDefault="00FC5A2E" w:rsidP="00FC5A2E">
      <w:pPr>
        <w:suppressAutoHyphens/>
        <w:spacing w:after="0" w:line="240" w:lineRule="auto"/>
        <w:ind w:right="-341"/>
        <w:jc w:val="both"/>
        <w:rPr>
          <w:rFonts w:ascii="Times New Roman" w:eastAsia="Times New Roman" w:hAnsi="Times New Roman" w:cs="Times New Roman"/>
          <w:bCs/>
          <w:lang w:eastAsia="ar-SA"/>
        </w:rPr>
      </w:pPr>
      <w:r w:rsidRPr="00BB2DA4">
        <w:rPr>
          <w:rFonts w:ascii="Times New Roman" w:eastAsia="Times New Roman" w:hAnsi="Times New Roman" w:cs="Times New Roman"/>
        </w:rPr>
        <w:t>kopā saukti Puses, bet katra atsevišķi Puse, pamatojoties uz iepirkuma “</w:t>
      </w:r>
      <w:r w:rsidRPr="00BB2DA4">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BB2DA4">
        <w:rPr>
          <w:rFonts w:ascii="Times New Roman" w:eastAsia="Times New Roman" w:hAnsi="Times New Roman" w:cs="Times New Roman"/>
          <w:bCs/>
          <w:lang w:eastAsia="ar-SA"/>
        </w:rPr>
        <w:t>spectehnikas</w:t>
      </w:r>
      <w:proofErr w:type="spellEnd"/>
      <w:r w:rsidRPr="00BB2DA4">
        <w:rPr>
          <w:rFonts w:ascii="Times New Roman" w:eastAsia="Times New Roman" w:hAnsi="Times New Roman" w:cs="Times New Roman"/>
          <w:bCs/>
          <w:lang w:eastAsia="ar-SA"/>
        </w:rPr>
        <w:t xml:space="preserve"> apdrošināšana</w:t>
      </w:r>
      <w:r w:rsidRPr="00BB2DA4">
        <w:rPr>
          <w:rFonts w:ascii="Times New Roman" w:eastAsia="Times New Roman" w:hAnsi="Times New Roman" w:cs="Times New Roman"/>
        </w:rPr>
        <w:t>” (identifikācijas Nr. SNP 2018/56), turpmāk tekstā – Iepirkums, rezultātiem noslēdz šādu līgumu, turpmāk tekstā - Līgums:</w:t>
      </w:r>
    </w:p>
    <w:p w:rsidR="00FC5A2E" w:rsidRPr="00BB2DA4" w:rsidRDefault="00FC5A2E" w:rsidP="00FC5A2E">
      <w:pPr>
        <w:spacing w:after="0" w:line="240" w:lineRule="auto"/>
        <w:ind w:right="-341"/>
        <w:jc w:val="both"/>
        <w:rPr>
          <w:rFonts w:ascii="Times New Roman" w:eastAsia="Times New Roman" w:hAnsi="Times New Roman" w:cs="Times New Roman"/>
        </w:rPr>
      </w:pPr>
    </w:p>
    <w:p w:rsidR="00FC5A2E" w:rsidRPr="00BB2DA4" w:rsidRDefault="00FC5A2E" w:rsidP="00FC5A2E">
      <w:pPr>
        <w:numPr>
          <w:ilvl w:val="0"/>
          <w:numId w:val="1"/>
        </w:numPr>
        <w:spacing w:after="0" w:line="240" w:lineRule="auto"/>
        <w:ind w:right="-341"/>
        <w:jc w:val="center"/>
        <w:rPr>
          <w:rFonts w:ascii="Times New Roman" w:eastAsia="Times New Roman" w:hAnsi="Times New Roman" w:cs="Times New Roman"/>
        </w:rPr>
      </w:pPr>
      <w:r w:rsidRPr="00BB2DA4">
        <w:rPr>
          <w:rFonts w:ascii="Times New Roman" w:eastAsia="Times New Roman" w:hAnsi="Times New Roman" w:cs="Times New Roman"/>
          <w:b/>
          <w:bCs/>
        </w:rPr>
        <w:t>Līguma priekšmets</w:t>
      </w:r>
    </w:p>
    <w:p w:rsidR="00FC5A2E" w:rsidRPr="00BB2DA4" w:rsidRDefault="00FC5A2E" w:rsidP="00FC5A2E">
      <w:pPr>
        <w:tabs>
          <w:tab w:val="num" w:pos="720"/>
        </w:tabs>
        <w:spacing w:after="0" w:line="240" w:lineRule="auto"/>
        <w:ind w:right="-341"/>
        <w:jc w:val="both"/>
        <w:rPr>
          <w:rFonts w:ascii="Times New Roman" w:eastAsia="Times New Roman" w:hAnsi="Times New Roman" w:cs="Times New Roman"/>
        </w:rPr>
      </w:pPr>
      <w:r w:rsidRPr="00BB2DA4">
        <w:rPr>
          <w:rFonts w:ascii="Times New Roman" w:eastAsia="Times New Roman" w:hAnsi="Times New Roman" w:cs="Times New Roman"/>
        </w:rPr>
        <w:t xml:space="preserve">Apdrošinātājs apņemas veikt Apdrošinājuma ņēmēja </w:t>
      </w:r>
      <w:r w:rsidRPr="00BB2DA4">
        <w:rPr>
          <w:rFonts w:ascii="Times New Roman" w:eastAsia="Times New Roman" w:hAnsi="Times New Roman" w:cs="Times New Roman"/>
          <w:lang w:eastAsia="ar-SA"/>
        </w:rPr>
        <w:t xml:space="preserve">darbinieku nelaimes gadījumu </w:t>
      </w:r>
      <w:r w:rsidRPr="00BB2DA4">
        <w:rPr>
          <w:rFonts w:ascii="Times New Roman" w:eastAsia="Times New Roman" w:hAnsi="Times New Roman" w:cs="Times New Roman"/>
        </w:rPr>
        <w:t>(turpmāk – nelaimes gadījumi) apdrošināšanu saskaņā ar šī līguma nosacījumiem, Latvijas Republikas normatīvajiem aktiem un Iepirkumam iesniegto Apdrošinātāja piedāvājumu (tehniskais un finanšu piedāvājums, šī līguma pielikums Nr.1) savukārt Apdrošinājuma ņēmējs apņemas veikt darbinieku nelaimes gadījumu apdrošināšanu pie Apdrošinātāja saskaņā ar tā iesniegto tehnisko un finanšu piedāvājumu (šī līguma pielikums Nr.1), kā arī samaksāt apdrošināšanas prēmijas, saskaņā ar Apdrošinātāja izrakstītajiem rēķiniem.</w:t>
      </w:r>
    </w:p>
    <w:p w:rsidR="00FC5A2E" w:rsidRPr="00BB2DA4" w:rsidRDefault="00FC5A2E" w:rsidP="00FC5A2E">
      <w:pPr>
        <w:spacing w:after="0" w:line="240" w:lineRule="auto"/>
        <w:ind w:right="-341"/>
        <w:jc w:val="both"/>
        <w:rPr>
          <w:rFonts w:ascii="Times New Roman" w:eastAsia="Times New Roman" w:hAnsi="Times New Roman" w:cs="Times New Roman"/>
        </w:rPr>
      </w:pPr>
    </w:p>
    <w:p w:rsidR="00FC5A2E" w:rsidRPr="00BB2DA4" w:rsidRDefault="00FC5A2E" w:rsidP="00FC5A2E">
      <w:pPr>
        <w:numPr>
          <w:ilvl w:val="0"/>
          <w:numId w:val="1"/>
        </w:numPr>
        <w:spacing w:after="0" w:line="240" w:lineRule="auto"/>
        <w:ind w:right="-341"/>
        <w:jc w:val="center"/>
        <w:rPr>
          <w:rFonts w:ascii="Times New Roman" w:eastAsia="Times New Roman" w:hAnsi="Times New Roman" w:cs="Times New Roman"/>
          <w:b/>
          <w:bCs/>
        </w:rPr>
      </w:pPr>
      <w:r w:rsidRPr="00BB2DA4">
        <w:rPr>
          <w:rFonts w:ascii="Times New Roman" w:eastAsia="Times New Roman" w:hAnsi="Times New Roman" w:cs="Times New Roman"/>
          <w:b/>
          <w:bCs/>
        </w:rPr>
        <w:t>Apdrošināšanas līguma nosacījumi</w:t>
      </w:r>
    </w:p>
    <w:p w:rsidR="00FC5A2E" w:rsidRPr="00BB2DA4" w:rsidRDefault="00FC5A2E" w:rsidP="00FC5A2E">
      <w:pPr>
        <w:numPr>
          <w:ilvl w:val="1"/>
          <w:numId w:val="1"/>
        </w:numPr>
        <w:tabs>
          <w:tab w:val="num" w:pos="567"/>
        </w:tabs>
        <w:spacing w:after="0" w:line="240" w:lineRule="auto"/>
        <w:ind w:left="567" w:right="-341" w:hanging="567"/>
        <w:jc w:val="both"/>
        <w:rPr>
          <w:rFonts w:ascii="Times New Roman" w:eastAsia="Times New Roman" w:hAnsi="Times New Roman" w:cs="Times New Roman"/>
        </w:rPr>
      </w:pPr>
      <w:r w:rsidRPr="00BB2DA4">
        <w:rPr>
          <w:rFonts w:ascii="Times New Roman" w:eastAsia="Times New Roman" w:hAnsi="Times New Roman" w:cs="Times New Roman"/>
        </w:rPr>
        <w:t>Apdrošināšanas piedāvājums tiek sniegts ar nemainīgu cenu (apdrošināšanas prēmiju) vienai personai un nosacījumiem uz visu Līguma periodu, no 2019. gada 4.marta līdz 2020. gada 3</w:t>
      </w:r>
      <w:r w:rsidRPr="00BB2DA4">
        <w:rPr>
          <w:rFonts w:ascii="Times New Roman" w:eastAsia="Times New Roman" w:hAnsi="Times New Roman" w:cs="Times New Roman"/>
          <w:i/>
        </w:rPr>
        <w:t>.</w:t>
      </w:r>
      <w:r w:rsidRPr="00BB2DA4">
        <w:rPr>
          <w:rFonts w:ascii="Times New Roman" w:eastAsia="Times New Roman" w:hAnsi="Times New Roman" w:cs="Times New Roman"/>
        </w:rPr>
        <w:t>martam, ar dažādiem nelaimes gadījumu apdrošināšanas polišu sākuma un beigu datumiem.</w:t>
      </w:r>
    </w:p>
    <w:p w:rsidR="00FC5A2E" w:rsidRPr="00BB2DA4" w:rsidRDefault="00FC5A2E" w:rsidP="00FC5A2E">
      <w:pPr>
        <w:numPr>
          <w:ilvl w:val="1"/>
          <w:numId w:val="1"/>
        </w:numPr>
        <w:tabs>
          <w:tab w:val="num" w:pos="567"/>
        </w:tabs>
        <w:spacing w:after="0" w:line="240" w:lineRule="auto"/>
        <w:ind w:left="567" w:right="-341" w:hanging="567"/>
        <w:jc w:val="both"/>
        <w:rPr>
          <w:rFonts w:ascii="Times New Roman" w:eastAsia="Times New Roman" w:hAnsi="Times New Roman" w:cs="Times New Roman"/>
        </w:rPr>
      </w:pPr>
      <w:r w:rsidRPr="00BB2DA4">
        <w:rPr>
          <w:rFonts w:ascii="Times New Roman" w:eastAsia="Times New Roman" w:hAnsi="Times New Roman" w:cs="Times New Roman"/>
        </w:rPr>
        <w:t>Saskaņā ar šo Līgumu nelaimes gadījumu apdrošināšanas polises tiek slēgtas ar to spēkā esamības termiņu uz vienu gadu vai mazāk, ja to pieprasa Apdrošinājuma ņēmējs.</w:t>
      </w:r>
    </w:p>
    <w:p w:rsidR="00FC5A2E" w:rsidRPr="00BB2DA4" w:rsidRDefault="00FC5A2E" w:rsidP="00FC5A2E">
      <w:pPr>
        <w:spacing w:after="0" w:line="240" w:lineRule="auto"/>
        <w:ind w:right="-341"/>
        <w:rPr>
          <w:rFonts w:ascii="Times New Roman" w:eastAsia="Times New Roman" w:hAnsi="Times New Roman" w:cs="Times New Roman"/>
          <w:b/>
          <w:bCs/>
          <w:highlight w:val="yellow"/>
        </w:rPr>
      </w:pPr>
    </w:p>
    <w:p w:rsidR="00FC5A2E" w:rsidRPr="00992180" w:rsidRDefault="00FC5A2E" w:rsidP="00FC5A2E">
      <w:pPr>
        <w:numPr>
          <w:ilvl w:val="0"/>
          <w:numId w:val="1"/>
        </w:numPr>
        <w:spacing w:after="0" w:line="240" w:lineRule="auto"/>
        <w:ind w:right="-341"/>
        <w:jc w:val="center"/>
        <w:rPr>
          <w:rFonts w:ascii="Times New Roman" w:eastAsia="Times New Roman" w:hAnsi="Times New Roman" w:cs="Times New Roman"/>
          <w:b/>
          <w:bCs/>
        </w:rPr>
      </w:pPr>
      <w:r w:rsidRPr="00992180">
        <w:rPr>
          <w:rFonts w:ascii="Times New Roman" w:eastAsia="Times New Roman" w:hAnsi="Times New Roman" w:cs="Times New Roman"/>
          <w:b/>
          <w:bCs/>
        </w:rPr>
        <w:t>Pušu pienākumi un tiesības</w:t>
      </w:r>
    </w:p>
    <w:p w:rsidR="00FC5A2E" w:rsidRPr="00BB2DA4"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rPr>
      </w:pPr>
      <w:r w:rsidRPr="00992180">
        <w:rPr>
          <w:rFonts w:ascii="Times New Roman" w:eastAsia="Times New Roman" w:hAnsi="Times New Roman" w:cs="Times New Roman"/>
        </w:rPr>
        <w:t xml:space="preserve">Apdrošinājuma ņēmēja pārstāvis </w:t>
      </w:r>
      <w:r w:rsidR="00992180" w:rsidRPr="00992180">
        <w:rPr>
          <w:rFonts w:ascii="Times New Roman" w:eastAsia="Times New Roman" w:hAnsi="Times New Roman" w:cs="Times New Roman"/>
        </w:rPr>
        <w:t xml:space="preserve">Jaunākā personāla speciāliste </w:t>
      </w:r>
      <w:proofErr w:type="spellStart"/>
      <w:r w:rsidR="00F41A1E">
        <w:rPr>
          <w:rFonts w:ascii="Times New Roman" w:eastAsia="Times New Roman" w:hAnsi="Times New Roman" w:cs="Times New Roman"/>
        </w:rPr>
        <w:t>xxxxxxxxxxx</w:t>
      </w:r>
      <w:proofErr w:type="spellEnd"/>
      <w:r w:rsidR="00992180" w:rsidRPr="00992180">
        <w:rPr>
          <w:rFonts w:ascii="Times New Roman" w:eastAsia="Times New Roman" w:hAnsi="Times New Roman" w:cs="Times New Roman"/>
        </w:rPr>
        <w:t>, telefona</w:t>
      </w:r>
      <w:r w:rsidR="00992180">
        <w:rPr>
          <w:rFonts w:ascii="Times New Roman" w:eastAsia="Times New Roman" w:hAnsi="Times New Roman" w:cs="Times New Roman"/>
        </w:rPr>
        <w:t xml:space="preserve"> nr. </w:t>
      </w:r>
      <w:proofErr w:type="spellStart"/>
      <w:r w:rsidR="00F41A1E">
        <w:rPr>
          <w:rFonts w:ascii="Times New Roman" w:eastAsia="Times New Roman" w:hAnsi="Times New Roman" w:cs="Times New Roman"/>
        </w:rPr>
        <w:t>xxxxxxxxxx</w:t>
      </w:r>
      <w:proofErr w:type="spellEnd"/>
      <w:r w:rsidR="00992180">
        <w:rPr>
          <w:rFonts w:ascii="Times New Roman" w:eastAsia="Times New Roman" w:hAnsi="Times New Roman" w:cs="Times New Roman"/>
        </w:rPr>
        <w:t xml:space="preserve">, e-pasts: </w:t>
      </w:r>
      <w:hyperlink r:id="rId5" w:history="1">
        <w:proofErr w:type="spellStart"/>
        <w:r w:rsidR="00F41A1E">
          <w:rPr>
            <w:rStyle w:val="Hyperlink"/>
            <w:rFonts w:ascii="Times New Roman" w:eastAsia="Times New Roman" w:hAnsi="Times New Roman" w:cs="Times New Roman"/>
          </w:rPr>
          <w:t>xxxxxxxxxxx</w:t>
        </w:r>
        <w:r w:rsidR="00992180" w:rsidRPr="00C93C4B">
          <w:rPr>
            <w:rStyle w:val="Hyperlink"/>
            <w:rFonts w:ascii="Times New Roman" w:eastAsia="Times New Roman" w:hAnsi="Times New Roman" w:cs="Times New Roman"/>
          </w:rPr>
          <w:t>@sigulda,lv</w:t>
        </w:r>
        <w:proofErr w:type="spellEnd"/>
      </w:hyperlink>
      <w:r w:rsidR="00992180">
        <w:rPr>
          <w:rFonts w:ascii="Times New Roman" w:eastAsia="Times New Roman" w:hAnsi="Times New Roman" w:cs="Times New Roman"/>
        </w:rPr>
        <w:t xml:space="preserve"> </w:t>
      </w:r>
      <w:r w:rsidRPr="00BB2DA4">
        <w:rPr>
          <w:rFonts w:ascii="Times New Roman" w:eastAsia="Times New Roman" w:hAnsi="Times New Roman" w:cs="Times New Roman"/>
        </w:rPr>
        <w:t xml:space="preserve">apdrošināmo darbinieku sarakstu iesniedz Līguma </w:t>
      </w:r>
      <w:r>
        <w:rPr>
          <w:rFonts w:ascii="Times New Roman" w:eastAsia="Times New Roman" w:hAnsi="Times New Roman" w:cs="Times New Roman"/>
        </w:rPr>
        <w:t>10</w:t>
      </w:r>
      <w:r w:rsidRPr="00BB2DA4">
        <w:rPr>
          <w:rFonts w:ascii="Times New Roman" w:eastAsia="Times New Roman" w:hAnsi="Times New Roman" w:cs="Times New Roman"/>
        </w:rPr>
        <w:t xml:space="preserve">.4.1.punktā minētajai personai ne vēlāk kā 10 (desmit) darba dienu laikā no Līguma noslēgšanas. </w:t>
      </w:r>
    </w:p>
    <w:p w:rsidR="00FC5A2E" w:rsidRPr="00BB2DA4"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rPr>
      </w:pPr>
      <w:r w:rsidRPr="00BB2DA4">
        <w:rPr>
          <w:rFonts w:ascii="Times New Roman" w:eastAsia="Times New Roman" w:hAnsi="Times New Roman" w:cs="Times New Roman"/>
        </w:rPr>
        <w:t>Apdrošinājuma ņēmējs apņemas maksāt Apdrošinātājam apdrošināšanas prēmijas pilnā apjomā un termiņā, atbilstoši izrakstītajiem rēķiniem uz šī Līguma pamata noslēgtajām nelaimes gadījumu apdrošināšanas polisēm.</w:t>
      </w:r>
    </w:p>
    <w:p w:rsidR="00FC5A2E" w:rsidRPr="00BB2DA4"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rPr>
      </w:pPr>
      <w:r w:rsidRPr="00BB2DA4">
        <w:rPr>
          <w:rFonts w:ascii="Times New Roman" w:eastAsia="Times New Roman" w:hAnsi="Times New Roman" w:cs="Times New Roman"/>
        </w:rPr>
        <w:t>Apdrošinājuma ņēmējam ir tiesības izvēlēties darbinieku apdrošināšanu tikai darba laika stundās vai 24 stundas diennaktī.</w:t>
      </w:r>
    </w:p>
    <w:p w:rsidR="00FC5A2E" w:rsidRPr="00992180"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rPr>
      </w:pPr>
      <w:r w:rsidRPr="00992180">
        <w:rPr>
          <w:rFonts w:ascii="Times New Roman" w:eastAsia="Times New Roman" w:hAnsi="Times New Roman" w:cs="Times New Roman"/>
        </w:rPr>
        <w:t>Apdrošinājuma ņēmējs apņemas savlaicīgi iesniegt visu nepieciešamo informāciju, kas nepieciešama nelaimes gadījumu apdrošināšanas polišu noslēgšanai.</w:t>
      </w:r>
    </w:p>
    <w:p w:rsidR="00FC5A2E" w:rsidRPr="00BB2DA4" w:rsidRDefault="00992180" w:rsidP="00FC5A2E">
      <w:pPr>
        <w:numPr>
          <w:ilvl w:val="1"/>
          <w:numId w:val="1"/>
        </w:numPr>
        <w:tabs>
          <w:tab w:val="clear" w:pos="720"/>
          <w:tab w:val="num" w:pos="1440"/>
        </w:tabs>
        <w:spacing w:after="0" w:line="240" w:lineRule="auto"/>
        <w:ind w:left="567" w:hanging="567"/>
        <w:jc w:val="both"/>
        <w:rPr>
          <w:rFonts w:ascii="Times New Roman" w:eastAsia="Times New Roman" w:hAnsi="Times New Roman" w:cs="Times New Roman"/>
        </w:rPr>
      </w:pPr>
      <w:r w:rsidRPr="00992180">
        <w:rPr>
          <w:rFonts w:ascii="Times New Roman" w:eastAsia="Times New Roman" w:hAnsi="Times New Roman" w:cs="Times New Roman"/>
        </w:rPr>
        <w:t>Plānotais a</w:t>
      </w:r>
      <w:r w:rsidR="00FC5A2E" w:rsidRPr="00992180">
        <w:rPr>
          <w:rFonts w:ascii="Times New Roman" w:eastAsia="Times New Roman" w:hAnsi="Times New Roman" w:cs="Times New Roman"/>
        </w:rPr>
        <w:t xml:space="preserve">pdrošināto darbinieku skaits - </w:t>
      </w:r>
      <w:r w:rsidR="0041440B" w:rsidRPr="00992180">
        <w:rPr>
          <w:rFonts w:ascii="Times New Roman" w:eastAsia="Times New Roman" w:hAnsi="Times New Roman" w:cs="Times New Roman"/>
        </w:rPr>
        <w:t>65</w:t>
      </w:r>
      <w:r w:rsidR="00FC5A2E" w:rsidRPr="00992180">
        <w:rPr>
          <w:rFonts w:ascii="Times New Roman" w:eastAsia="Times New Roman" w:hAnsi="Times New Roman" w:cs="Times New Roman"/>
        </w:rPr>
        <w:t xml:space="preserve"> (</w:t>
      </w:r>
      <w:r w:rsidR="0041440B" w:rsidRPr="00992180">
        <w:rPr>
          <w:rFonts w:ascii="Times New Roman" w:eastAsia="Times New Roman" w:hAnsi="Times New Roman" w:cs="Times New Roman"/>
        </w:rPr>
        <w:t>sešdesmit pieci</w:t>
      </w:r>
      <w:r w:rsidR="00FC5A2E" w:rsidRPr="00992180">
        <w:rPr>
          <w:rFonts w:ascii="Times New Roman" w:eastAsia="Times New Roman" w:hAnsi="Times New Roman" w:cs="Times New Roman"/>
        </w:rPr>
        <w:t>). Nelaimes</w:t>
      </w:r>
      <w:r w:rsidR="00FC5A2E" w:rsidRPr="00BB2DA4">
        <w:rPr>
          <w:rFonts w:ascii="Times New Roman" w:eastAsia="Times New Roman" w:hAnsi="Times New Roman" w:cs="Times New Roman"/>
        </w:rPr>
        <w:t xml:space="preserve"> gadījumu apdrošināto darbinieku skaits Līguma darbības laikā var tikt papildināts vai samazināts pēc Apdrošinājuma ņēmēja rakstveida pieprasījuma</w:t>
      </w:r>
      <w:bookmarkStart w:id="0" w:name="_Hlk533688177"/>
      <w:r w:rsidR="00FC5A2E" w:rsidRPr="00BB2DA4">
        <w:rPr>
          <w:rFonts w:ascii="Times New Roman" w:eastAsia="Times New Roman" w:hAnsi="Times New Roman" w:cs="Times New Roman"/>
        </w:rPr>
        <w:t xml:space="preserve">, </w:t>
      </w:r>
      <w:r w:rsidR="00FC5A2E">
        <w:rPr>
          <w:rFonts w:ascii="Times New Roman" w:eastAsia="Times New Roman" w:hAnsi="Times New Roman" w:cs="Times New Roman"/>
        </w:rPr>
        <w:t>kopējais</w:t>
      </w:r>
      <w:r w:rsidR="00FC5A2E" w:rsidRPr="00BB2DA4">
        <w:rPr>
          <w:rFonts w:ascii="Times New Roman" w:eastAsia="Times New Roman" w:hAnsi="Times New Roman" w:cs="Times New Roman"/>
        </w:rPr>
        <w:t xml:space="preserve"> Līguma summ</w:t>
      </w:r>
      <w:r w:rsidR="00FC5A2E">
        <w:rPr>
          <w:rFonts w:ascii="Times New Roman" w:eastAsia="Times New Roman" w:hAnsi="Times New Roman" w:cs="Times New Roman"/>
        </w:rPr>
        <w:t>as palielinājums nevar pārsniegt</w:t>
      </w:r>
      <w:r w:rsidR="00FC5A2E" w:rsidRPr="00BB2DA4">
        <w:rPr>
          <w:rFonts w:ascii="Times New Roman" w:eastAsia="Times New Roman" w:hAnsi="Times New Roman" w:cs="Times New Roman"/>
        </w:rPr>
        <w:t xml:space="preserve"> 30% (trīsdesmit procent</w:t>
      </w:r>
      <w:r w:rsidR="00FC5A2E">
        <w:rPr>
          <w:rFonts w:ascii="Times New Roman" w:eastAsia="Times New Roman" w:hAnsi="Times New Roman" w:cs="Times New Roman"/>
        </w:rPr>
        <w:t>us</w:t>
      </w:r>
      <w:r w:rsidR="00FC5A2E" w:rsidRPr="00BB2DA4">
        <w:rPr>
          <w:rFonts w:ascii="Times New Roman" w:eastAsia="Times New Roman" w:hAnsi="Times New Roman" w:cs="Times New Roman"/>
        </w:rPr>
        <w:t>). Puses vienojas, ka iepriekš minētajā gadījumā, izsniegtā nelaimes gadījumu polise ir Līguma neatņemama sastāvdaļa un pamats rēķina izrakstīšanai.</w:t>
      </w:r>
    </w:p>
    <w:bookmarkEnd w:id="0"/>
    <w:p w:rsidR="00FC5A2E" w:rsidRPr="00BB2DA4"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rPr>
      </w:pPr>
      <w:r w:rsidRPr="00BB2DA4">
        <w:rPr>
          <w:rFonts w:ascii="Times New Roman" w:eastAsia="Times New Roman" w:hAnsi="Times New Roman" w:cs="Times New Roman"/>
        </w:rPr>
        <w:lastRenderedPageBreak/>
        <w:t>Pārtraucot apdrošināšanas polises, Apdrošinātājs, saskaņā ar Apdrošinājuma ņēmēja</w:t>
      </w:r>
    </w:p>
    <w:p w:rsidR="00FC5A2E" w:rsidRPr="00992180" w:rsidRDefault="00FC5A2E" w:rsidP="000E178A">
      <w:pPr>
        <w:numPr>
          <w:ilvl w:val="1"/>
          <w:numId w:val="1"/>
        </w:numPr>
        <w:tabs>
          <w:tab w:val="clear" w:pos="720"/>
          <w:tab w:val="num" w:pos="567"/>
          <w:tab w:val="num" w:pos="1440"/>
        </w:tabs>
        <w:spacing w:after="0" w:line="240" w:lineRule="auto"/>
        <w:ind w:left="567" w:right="-341" w:hanging="567"/>
        <w:jc w:val="both"/>
        <w:rPr>
          <w:rFonts w:ascii="Times New Roman" w:eastAsia="Times New Roman" w:hAnsi="Times New Roman" w:cs="Times New Roman"/>
        </w:rPr>
      </w:pPr>
      <w:r w:rsidRPr="00BB2DA4">
        <w:rPr>
          <w:rFonts w:ascii="Times New Roman" w:eastAsia="Times New Roman" w:hAnsi="Times New Roman" w:cs="Times New Roman"/>
        </w:rPr>
        <w:t xml:space="preserve">Apdrošinātājs līdz katra mēneša  20.datumam </w:t>
      </w:r>
      <w:proofErr w:type="spellStart"/>
      <w:r w:rsidRPr="00BB2DA4">
        <w:rPr>
          <w:rFonts w:ascii="Times New Roman" w:eastAsia="Times New Roman" w:hAnsi="Times New Roman" w:cs="Times New Roman"/>
        </w:rPr>
        <w:t>nosūta</w:t>
      </w:r>
      <w:proofErr w:type="spellEnd"/>
      <w:r w:rsidRPr="00BB2DA4">
        <w:rPr>
          <w:rFonts w:ascii="Times New Roman" w:eastAsia="Times New Roman" w:hAnsi="Times New Roman" w:cs="Times New Roman"/>
        </w:rPr>
        <w:t xml:space="preserve"> nelaimes gadījuma apdrošināšanas </w:t>
      </w:r>
      <w:r w:rsidRPr="00992180">
        <w:rPr>
          <w:rFonts w:ascii="Times New Roman" w:eastAsia="Times New Roman" w:hAnsi="Times New Roman" w:cs="Times New Roman"/>
        </w:rPr>
        <w:t>polises, kas nākamajā mēnesī stāsies spēkā  uz Apdrošinājuma ņēmēja e-pastu:</w:t>
      </w:r>
      <w:r w:rsidR="000E178A" w:rsidRPr="00992180">
        <w:t xml:space="preserve"> </w:t>
      </w:r>
      <w:r w:rsidR="000E178A" w:rsidRPr="00992180">
        <w:rPr>
          <w:rFonts w:ascii="Times New Roman" w:eastAsia="Times New Roman" w:hAnsi="Times New Roman" w:cs="Times New Roman"/>
          <w:color w:val="0000FF"/>
          <w:u w:val="single"/>
        </w:rPr>
        <w:t xml:space="preserve">rekini@sigulda.lv un </w:t>
      </w:r>
      <w:r w:rsidR="00F41A1E">
        <w:rPr>
          <w:rFonts w:ascii="Times New Roman" w:eastAsia="Times New Roman" w:hAnsi="Times New Roman" w:cs="Times New Roman"/>
          <w:color w:val="0000FF"/>
          <w:u w:val="single"/>
        </w:rPr>
        <w:t>xxxxxxxxxx</w:t>
      </w:r>
      <w:r w:rsidR="000E178A" w:rsidRPr="00992180">
        <w:rPr>
          <w:rFonts w:ascii="Times New Roman" w:eastAsia="Times New Roman" w:hAnsi="Times New Roman" w:cs="Times New Roman"/>
          <w:color w:val="0000FF"/>
          <w:u w:val="single"/>
        </w:rPr>
        <w:t>@sigulda.lv</w:t>
      </w:r>
      <w:r w:rsidRPr="00992180">
        <w:rPr>
          <w:rFonts w:ascii="Times New Roman" w:eastAsia="Times New Roman" w:hAnsi="Times New Roman" w:cs="Times New Roman"/>
          <w:bCs/>
          <w:iCs/>
          <w:lang w:eastAsia="ar-SA"/>
        </w:rPr>
        <w:t>.</w:t>
      </w:r>
    </w:p>
    <w:p w:rsidR="00FC5A2E" w:rsidRPr="00F70B70"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u w:val="single"/>
        </w:rPr>
      </w:pPr>
      <w:r w:rsidRPr="00992180">
        <w:rPr>
          <w:rFonts w:ascii="Times New Roman" w:eastAsia="Times New Roman" w:hAnsi="Times New Roman" w:cs="Times New Roman"/>
        </w:rPr>
        <w:t>Pārtraucot apdrošināšanas polises, Apdrošinātājs</w:t>
      </w:r>
      <w:r w:rsidRPr="00BB2DA4">
        <w:rPr>
          <w:rFonts w:ascii="Times New Roman" w:eastAsia="Times New Roman" w:hAnsi="Times New Roman" w:cs="Times New Roman"/>
        </w:rPr>
        <w:t xml:space="preserve">, saskaņā ar Apdrošinājuma ņēmēja iesniegumā par polises pārtraukšanu norādīto, atmaksā Apdrošinājuma ņēmējam samaksāto, bet neizmantoto prēmijas daļu, kas ir proporcionāla līdz apdrošināšanas polises darbības beigām atlikušo dienu skaitam, saskaņā ar Iepirkumam iesniegto Apdrošinātāja </w:t>
      </w:r>
      <w:r w:rsidRPr="00F70B70">
        <w:rPr>
          <w:rFonts w:ascii="Times New Roman" w:eastAsia="Times New Roman" w:hAnsi="Times New Roman" w:cs="Times New Roman"/>
        </w:rPr>
        <w:t>piedāvājumu.</w:t>
      </w:r>
    </w:p>
    <w:p w:rsidR="00FC5A2E" w:rsidRPr="00F70B70"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u w:val="single"/>
        </w:rPr>
      </w:pPr>
      <w:r w:rsidRPr="00F70B70">
        <w:rPr>
          <w:rFonts w:ascii="Times New Roman" w:eastAsia="Times New Roman" w:hAnsi="Times New Roman" w:cs="Times New Roman"/>
        </w:rPr>
        <w:t xml:space="preserve">Apdrošinājuma ņēmēja </w:t>
      </w:r>
      <w:r w:rsidRPr="00F70B70">
        <w:rPr>
          <w:rFonts w:ascii="Times New Roman" w:eastAsia="Arial" w:hAnsi="Times New Roman" w:cs="Times New Roman"/>
          <w:lang w:eastAsia="hi-IN" w:bidi="hi-IN"/>
        </w:rPr>
        <w:t>apdrošinātā persona vai viņa pārstāvis 30 darba dienu laikā paziņo Apdrošinātājam par apdrošināšanas gadījumu.</w:t>
      </w:r>
    </w:p>
    <w:p w:rsidR="00FC5A2E" w:rsidRPr="00F70B70"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u w:val="single"/>
        </w:rPr>
      </w:pPr>
      <w:r w:rsidRPr="00F70B70">
        <w:rPr>
          <w:rFonts w:ascii="Times New Roman" w:eastAsia="Times New Roman" w:hAnsi="Times New Roman" w:cs="Times New Roman"/>
          <w:bCs/>
          <w:iCs/>
          <w:lang w:eastAsia="ar-SA"/>
        </w:rPr>
        <w:t xml:space="preserve">Pēc apdrošināšanas gadījuma pieteikuma saņemšanas ne ilgāk kā 5 darba dienu laikā Apdrošinātājs </w:t>
      </w:r>
      <w:proofErr w:type="spellStart"/>
      <w:r w:rsidRPr="00F70B70">
        <w:rPr>
          <w:rFonts w:ascii="Times New Roman" w:eastAsia="Times New Roman" w:hAnsi="Times New Roman" w:cs="Times New Roman"/>
          <w:bCs/>
          <w:iCs/>
          <w:lang w:eastAsia="ar-SA"/>
        </w:rPr>
        <w:t>nosūta</w:t>
      </w:r>
      <w:proofErr w:type="spellEnd"/>
      <w:r w:rsidRPr="00F70B70">
        <w:rPr>
          <w:rFonts w:ascii="Times New Roman" w:eastAsia="Times New Roman" w:hAnsi="Times New Roman" w:cs="Times New Roman"/>
          <w:bCs/>
          <w:iCs/>
          <w:lang w:eastAsia="ar-SA"/>
        </w:rPr>
        <w:t xml:space="preserve"> apdrošinātajai personai informatīvu vēstuli ar informāciju par visiem nepieciešamajiem dokumentiem, kas nepieciešami, lai Apdrošinātājs pieņemtu lēmumu par to, vai notikušais negadījums kvalificējams kā apdrošināšanas gadījums.</w:t>
      </w:r>
    </w:p>
    <w:p w:rsidR="00FC5A2E" w:rsidRPr="00F70B70"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u w:val="single"/>
        </w:rPr>
      </w:pPr>
      <w:r w:rsidRPr="00F70B70">
        <w:rPr>
          <w:rFonts w:ascii="Times New Roman" w:eastAsia="Times New Roman" w:hAnsi="Times New Roman" w:cs="Times New Roman"/>
          <w:bCs/>
          <w:iCs/>
          <w:lang w:eastAsia="ar-SA"/>
        </w:rPr>
        <w:t xml:space="preserve">Apdrošinātājs pieņem lēmumu par to, vai notikušais negadījums kvalificējams kā apdrošināšanas gadījums ne ilgāk kā </w:t>
      </w:r>
      <w:r w:rsidRPr="00F70B70">
        <w:rPr>
          <w:rFonts w:ascii="Times New Roman" w:eastAsia="Arial" w:hAnsi="Times New Roman" w:cs="Times New Roman"/>
          <w:lang w:eastAsia="hi-IN" w:bidi="hi-IN"/>
        </w:rPr>
        <w:t>10 darba dienu laikā pēc visu Apdrošināšanas atlīdzības prasības izskatīšanai nepieciešamo dokumentu saņemšanas dienas.</w:t>
      </w:r>
    </w:p>
    <w:p w:rsidR="00FC5A2E" w:rsidRPr="00F70B70"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u w:val="single"/>
        </w:rPr>
      </w:pPr>
      <w:r w:rsidRPr="00F70B70">
        <w:rPr>
          <w:rFonts w:ascii="Times New Roman" w:eastAsia="Arial" w:hAnsi="Times New Roman" w:cs="Times New Roman"/>
          <w:lang w:eastAsia="hi-IN" w:bidi="hi-IN"/>
        </w:rPr>
        <w:t>Ja Pretendents ir pieņēmis lēmumu par apdrošināšanas atlīdzības izmaksu, tad Pretendents ne ilgāk kā 5 darba dienu laikā no lēmuma pieņemšanas dienas izmaksā atlīdzības saņēmējam apdrošināšanas atlīdzību.</w:t>
      </w:r>
    </w:p>
    <w:p w:rsidR="00FC5A2E" w:rsidRPr="00F70B70" w:rsidRDefault="00FC5A2E" w:rsidP="00FC5A2E">
      <w:pPr>
        <w:numPr>
          <w:ilvl w:val="1"/>
          <w:numId w:val="1"/>
        </w:numPr>
        <w:tabs>
          <w:tab w:val="num" w:pos="567"/>
          <w:tab w:val="num" w:pos="1440"/>
        </w:tabs>
        <w:spacing w:after="0" w:line="240" w:lineRule="auto"/>
        <w:ind w:left="567" w:right="-341" w:hanging="567"/>
        <w:jc w:val="both"/>
        <w:rPr>
          <w:rFonts w:ascii="Times New Roman" w:eastAsia="Times New Roman" w:hAnsi="Times New Roman" w:cs="Times New Roman"/>
          <w:u w:val="single"/>
        </w:rPr>
      </w:pPr>
      <w:r w:rsidRPr="00F70B70">
        <w:rPr>
          <w:rFonts w:ascii="Times New Roman" w:eastAsia="Times New Roman" w:hAnsi="Times New Roman" w:cs="Times New Roman"/>
          <w:bCs/>
          <w:iCs/>
          <w:lang w:eastAsia="ar-SA"/>
        </w:rPr>
        <w:t>Apdrošinātājs nedrīkst izmantot citu apdrošināšanas līgumu esamību kā pamatojumu apdrošināšanas atlīdzības izmaksas pilnīgai vai daļējai noraidīšanai vai novilcināšanai.</w:t>
      </w:r>
    </w:p>
    <w:p w:rsidR="00FC5A2E" w:rsidRPr="00BB2DA4" w:rsidRDefault="00FC5A2E" w:rsidP="00FC5A2E">
      <w:pPr>
        <w:tabs>
          <w:tab w:val="num" w:pos="720"/>
          <w:tab w:val="num" w:pos="1440"/>
        </w:tabs>
        <w:spacing w:after="0" w:line="240" w:lineRule="auto"/>
        <w:ind w:right="-341"/>
        <w:jc w:val="both"/>
        <w:rPr>
          <w:rFonts w:ascii="Times New Roman" w:eastAsia="Times New Roman" w:hAnsi="Times New Roman" w:cs="Times New Roman"/>
          <w:highlight w:val="yellow"/>
        </w:rPr>
      </w:pPr>
      <w:r w:rsidRPr="00BB2DA4">
        <w:rPr>
          <w:rFonts w:ascii="Times New Roman" w:eastAsia="Times New Roman" w:hAnsi="Times New Roman" w:cs="Times New Roman"/>
          <w:bCs/>
          <w:iCs/>
          <w:color w:val="FF0000"/>
          <w:highlight w:val="yellow"/>
          <w:lang w:eastAsia="ar-SA"/>
        </w:rPr>
        <w:t xml:space="preserve"> </w:t>
      </w:r>
    </w:p>
    <w:p w:rsidR="00FC5A2E" w:rsidRPr="00F70B70" w:rsidRDefault="00FC5A2E" w:rsidP="00FC5A2E">
      <w:pPr>
        <w:numPr>
          <w:ilvl w:val="0"/>
          <w:numId w:val="1"/>
        </w:numPr>
        <w:spacing w:after="0" w:line="240" w:lineRule="auto"/>
        <w:ind w:right="-341"/>
        <w:jc w:val="center"/>
        <w:rPr>
          <w:rFonts w:ascii="Times New Roman" w:eastAsia="Times New Roman" w:hAnsi="Times New Roman" w:cs="Times New Roman"/>
          <w:b/>
          <w:bCs/>
        </w:rPr>
      </w:pPr>
      <w:r w:rsidRPr="00F70B70">
        <w:rPr>
          <w:rFonts w:ascii="Times New Roman" w:eastAsia="Times New Roman" w:hAnsi="Times New Roman" w:cs="Times New Roman"/>
          <w:b/>
          <w:bCs/>
        </w:rPr>
        <w:t>Norēķinu kārtība</w:t>
      </w:r>
    </w:p>
    <w:p w:rsidR="00FC5A2E" w:rsidRPr="00992180" w:rsidRDefault="00FC5A2E" w:rsidP="00FC5A2E">
      <w:pPr>
        <w:numPr>
          <w:ilvl w:val="1"/>
          <w:numId w:val="1"/>
        </w:numPr>
        <w:tabs>
          <w:tab w:val="clear" w:pos="720"/>
          <w:tab w:val="num" w:pos="567"/>
        </w:tabs>
        <w:spacing w:after="0" w:line="240" w:lineRule="auto"/>
        <w:ind w:left="567" w:right="-341" w:hanging="567"/>
        <w:jc w:val="both"/>
        <w:rPr>
          <w:rFonts w:ascii="Times New Roman" w:eastAsia="Times New Roman" w:hAnsi="Times New Roman" w:cs="Times New Roman"/>
          <w:bCs/>
        </w:rPr>
      </w:pPr>
      <w:r w:rsidRPr="00992180">
        <w:rPr>
          <w:rFonts w:ascii="Times New Roman" w:eastAsia="Times New Roman" w:hAnsi="Times New Roman" w:cs="Times New Roman"/>
          <w:snapToGrid w:val="0"/>
        </w:rPr>
        <w:t xml:space="preserve">Apdrošināšanas prēmija vienai personai divpadsmit mēnešiem norādīta Līguma pielikumā Nr.1. </w:t>
      </w:r>
      <w:r w:rsidR="00992180" w:rsidRPr="00992180">
        <w:rPr>
          <w:rFonts w:ascii="Times New Roman" w:eastAsia="Times New Roman" w:hAnsi="Times New Roman" w:cs="Times New Roman"/>
          <w:snapToGrid w:val="0"/>
        </w:rPr>
        <w:t>m</w:t>
      </w:r>
      <w:r w:rsidR="006029E8" w:rsidRPr="00992180">
        <w:rPr>
          <w:rFonts w:ascii="Times New Roman" w:eastAsia="Times New Roman" w:hAnsi="Times New Roman" w:cs="Times New Roman"/>
          <w:snapToGrid w:val="0"/>
        </w:rPr>
        <w:t>aksimālā l</w:t>
      </w:r>
      <w:r w:rsidRPr="00992180">
        <w:rPr>
          <w:rFonts w:ascii="Times New Roman" w:eastAsia="Times New Roman" w:hAnsi="Times New Roman" w:cs="Times New Roman"/>
          <w:snapToGrid w:val="0"/>
        </w:rPr>
        <w:t xml:space="preserve">īguma summa </w:t>
      </w:r>
      <w:r w:rsidR="006029E8" w:rsidRPr="00992180">
        <w:rPr>
          <w:rFonts w:ascii="Times New Roman" w:eastAsia="Times New Roman" w:hAnsi="Times New Roman" w:cs="Times New Roman"/>
          <w:b/>
          <w:snapToGrid w:val="0"/>
        </w:rPr>
        <w:t>910</w:t>
      </w:r>
      <w:r w:rsidR="00D43115" w:rsidRPr="00992180">
        <w:rPr>
          <w:rFonts w:ascii="Times New Roman" w:eastAsia="Times New Roman" w:hAnsi="Times New Roman" w:cs="Times New Roman"/>
          <w:b/>
          <w:snapToGrid w:val="0"/>
        </w:rPr>
        <w:t xml:space="preserve">,00 </w:t>
      </w:r>
      <w:r w:rsidRPr="00992180">
        <w:rPr>
          <w:rFonts w:ascii="Times New Roman" w:eastAsia="Times New Roman" w:hAnsi="Times New Roman" w:cs="Times New Roman"/>
          <w:b/>
          <w:snapToGrid w:val="0"/>
        </w:rPr>
        <w:t xml:space="preserve"> EUR</w:t>
      </w:r>
      <w:r w:rsidRPr="00992180">
        <w:rPr>
          <w:rFonts w:ascii="Times New Roman" w:eastAsia="Times New Roman" w:hAnsi="Times New Roman" w:cs="Times New Roman"/>
          <w:snapToGrid w:val="0"/>
        </w:rPr>
        <w:t xml:space="preserve"> (</w:t>
      </w:r>
      <w:r w:rsidR="006029E8" w:rsidRPr="00992180">
        <w:rPr>
          <w:rFonts w:ascii="Times New Roman" w:eastAsia="Times New Roman" w:hAnsi="Times New Roman" w:cs="Times New Roman"/>
          <w:snapToGrid w:val="0"/>
        </w:rPr>
        <w:t>deviņi simti desmit</w:t>
      </w:r>
      <w:r w:rsidR="00FA6C1C" w:rsidRPr="00992180">
        <w:rPr>
          <w:rFonts w:ascii="Times New Roman" w:eastAsia="Times New Roman" w:hAnsi="Times New Roman" w:cs="Times New Roman"/>
          <w:snapToGrid w:val="0"/>
        </w:rPr>
        <w:t xml:space="preserve"> </w:t>
      </w:r>
      <w:proofErr w:type="spellStart"/>
      <w:r w:rsidR="00FA6C1C" w:rsidRPr="00992180">
        <w:rPr>
          <w:rFonts w:ascii="Times New Roman" w:eastAsia="Times New Roman" w:hAnsi="Times New Roman" w:cs="Times New Roman"/>
          <w:snapToGrid w:val="0"/>
        </w:rPr>
        <w:t>euro</w:t>
      </w:r>
      <w:proofErr w:type="spellEnd"/>
      <w:r w:rsidR="00FA6C1C" w:rsidRPr="00992180">
        <w:rPr>
          <w:rFonts w:ascii="Times New Roman" w:eastAsia="Times New Roman" w:hAnsi="Times New Roman" w:cs="Times New Roman"/>
          <w:snapToGrid w:val="0"/>
        </w:rPr>
        <w:t xml:space="preserve">, </w:t>
      </w:r>
      <w:r w:rsidR="00D43115" w:rsidRPr="00992180">
        <w:rPr>
          <w:rFonts w:ascii="Times New Roman" w:eastAsia="Times New Roman" w:hAnsi="Times New Roman" w:cs="Times New Roman"/>
          <w:snapToGrid w:val="0"/>
        </w:rPr>
        <w:t>00</w:t>
      </w:r>
      <w:r w:rsidRPr="00992180">
        <w:rPr>
          <w:rFonts w:ascii="Times New Roman" w:eastAsia="Times New Roman" w:hAnsi="Times New Roman" w:cs="Times New Roman"/>
          <w:snapToGrid w:val="0"/>
        </w:rPr>
        <w:t xml:space="preserve"> centi).</w:t>
      </w:r>
    </w:p>
    <w:p w:rsidR="00FC5A2E" w:rsidRPr="007209AB" w:rsidRDefault="00FC5A2E" w:rsidP="00F70BE2">
      <w:pPr>
        <w:numPr>
          <w:ilvl w:val="1"/>
          <w:numId w:val="1"/>
        </w:numPr>
        <w:spacing w:after="0" w:line="240" w:lineRule="auto"/>
        <w:ind w:right="-341"/>
        <w:jc w:val="both"/>
        <w:rPr>
          <w:rFonts w:ascii="Times New Roman" w:eastAsia="Times New Roman" w:hAnsi="Times New Roman" w:cs="Times New Roman"/>
          <w:bCs/>
        </w:rPr>
      </w:pPr>
      <w:bookmarkStart w:id="1" w:name="_Hlk533687250"/>
      <w:r w:rsidRPr="002F0C85">
        <w:rPr>
          <w:rFonts w:ascii="Times New Roman" w:hAnsi="Times New Roman" w:cs="Times New Roman"/>
        </w:rPr>
        <w:t>Puses vienojas, ka Apdrošinātājs rēķinu par</w:t>
      </w:r>
      <w:r>
        <w:rPr>
          <w:rFonts w:ascii="Times New Roman" w:hAnsi="Times New Roman" w:cs="Times New Roman"/>
        </w:rPr>
        <w:t xml:space="preserve"> </w:t>
      </w:r>
      <w:r w:rsidRPr="007209AB">
        <w:rPr>
          <w:rFonts w:ascii="Times New Roman" w:eastAsia="Times New Roman" w:hAnsi="Times New Roman" w:cs="Times New Roman"/>
          <w:lang w:eastAsia="ar-SA"/>
        </w:rPr>
        <w:t>nākamajā mēnesī</w:t>
      </w:r>
      <w:r>
        <w:rPr>
          <w:rFonts w:ascii="Times New Roman" w:eastAsia="Times New Roman" w:hAnsi="Times New Roman" w:cs="Times New Roman"/>
          <w:lang w:eastAsia="ar-SA"/>
        </w:rPr>
        <w:t xml:space="preserve"> </w:t>
      </w:r>
      <w:r w:rsidRPr="007209AB">
        <w:rPr>
          <w:rFonts w:ascii="Times New Roman" w:eastAsia="Times New Roman" w:hAnsi="Times New Roman" w:cs="Times New Roman"/>
          <w:lang w:eastAsia="ar-SA"/>
        </w:rPr>
        <w:t xml:space="preserve">izsniedzamajām </w:t>
      </w:r>
      <w:r w:rsidRPr="00BB2DA4">
        <w:rPr>
          <w:rFonts w:ascii="Times New Roman" w:eastAsia="Times New Roman" w:hAnsi="Times New Roman" w:cs="Times New Roman"/>
        </w:rPr>
        <w:t>nelaimes gadījum</w:t>
      </w:r>
      <w:r>
        <w:rPr>
          <w:rFonts w:ascii="Times New Roman" w:eastAsia="Times New Roman" w:hAnsi="Times New Roman" w:cs="Times New Roman"/>
        </w:rPr>
        <w:t>u</w:t>
      </w:r>
      <w:r w:rsidRPr="007209AB">
        <w:rPr>
          <w:rFonts w:ascii="Times New Roman" w:eastAsia="Times New Roman" w:hAnsi="Times New Roman" w:cs="Times New Roman"/>
          <w:lang w:eastAsia="ar-SA"/>
        </w:rPr>
        <w:t xml:space="preserve"> apdrošināšanas polisēm</w:t>
      </w:r>
      <w:r>
        <w:rPr>
          <w:rFonts w:ascii="Times New Roman" w:eastAsia="Times New Roman" w:hAnsi="Times New Roman" w:cs="Times New Roman"/>
          <w:bCs/>
        </w:rPr>
        <w:t xml:space="preserve"> l</w:t>
      </w:r>
      <w:r w:rsidRPr="007209AB">
        <w:rPr>
          <w:rFonts w:ascii="Times New Roman" w:eastAsia="Times New Roman" w:hAnsi="Times New Roman" w:cs="Times New Roman"/>
          <w:lang w:eastAsia="ar-SA"/>
        </w:rPr>
        <w:t xml:space="preserve">īdz katra mēneša  20.datumam Apdrošinātājs rēķinu </w:t>
      </w:r>
      <w:r w:rsidRPr="007209AB">
        <w:rPr>
          <w:rFonts w:ascii="Times New Roman" w:hAnsi="Times New Roman" w:cs="Times New Roman"/>
        </w:rPr>
        <w:t xml:space="preserve">sagatavo elektroniski un </w:t>
      </w:r>
      <w:proofErr w:type="spellStart"/>
      <w:r w:rsidRPr="007209AB">
        <w:rPr>
          <w:rFonts w:ascii="Times New Roman" w:hAnsi="Times New Roman" w:cs="Times New Roman"/>
        </w:rPr>
        <w:t>nosūta</w:t>
      </w:r>
      <w:proofErr w:type="spellEnd"/>
      <w:r w:rsidRPr="007209AB">
        <w:rPr>
          <w:rFonts w:ascii="Times New Roman" w:hAnsi="Times New Roman" w:cs="Times New Roman"/>
        </w:rPr>
        <w:t xml:space="preserve"> no e-pasta </w:t>
      </w:r>
      <w:r w:rsidRPr="00992180">
        <w:rPr>
          <w:rFonts w:ascii="Times New Roman" w:hAnsi="Times New Roman" w:cs="Times New Roman"/>
        </w:rPr>
        <w:t xml:space="preserve">adreses: </w:t>
      </w:r>
      <w:r w:rsidR="00F70BE2" w:rsidRPr="00992180">
        <w:rPr>
          <w:rFonts w:ascii="Times New Roman" w:hAnsi="Times New Roman" w:cs="Times New Roman"/>
        </w:rPr>
        <w:t xml:space="preserve">uzskaite@compensa.lv </w:t>
      </w:r>
      <w:r w:rsidRPr="00992180">
        <w:rPr>
          <w:rFonts w:ascii="Times New Roman" w:hAnsi="Times New Roman" w:cs="Times New Roman"/>
        </w:rPr>
        <w:t xml:space="preserve"> Apdrošinājuma ņēmējam  uz e-pasta adresi: </w:t>
      </w:r>
      <w:hyperlink r:id="rId6" w:history="1">
        <w:r w:rsidRPr="00992180">
          <w:rPr>
            <w:rFonts w:ascii="Times New Roman" w:hAnsi="Times New Roman" w:cs="Times New Roman"/>
            <w:color w:val="0000FF"/>
            <w:u w:val="single"/>
          </w:rPr>
          <w:t>rekini@sigulda.lv</w:t>
        </w:r>
      </w:hyperlink>
      <w:r w:rsidRPr="00992180">
        <w:rPr>
          <w:rFonts w:ascii="Times New Roman" w:hAnsi="Times New Roman" w:cs="Times New Roman"/>
        </w:rPr>
        <w:t xml:space="preserve"> un </w:t>
      </w:r>
      <w:hyperlink r:id="rId7" w:history="1">
        <w:r w:rsidR="00F41A1E" w:rsidRPr="003F33B0">
          <w:rPr>
            <w:rStyle w:val="Hyperlink"/>
            <w:rFonts w:ascii="Times New Roman" w:hAnsi="Times New Roman" w:cs="Times New Roman"/>
          </w:rPr>
          <w:t>xxxxxxxxxxx@sigulda.lv</w:t>
        </w:r>
      </w:hyperlink>
      <w:r w:rsidR="00B551A8" w:rsidRPr="00992180">
        <w:rPr>
          <w:rFonts w:ascii="Times New Roman" w:hAnsi="Times New Roman" w:cs="Times New Roman"/>
        </w:rPr>
        <w:t xml:space="preserve"> </w:t>
      </w:r>
      <w:r w:rsidRPr="00992180">
        <w:rPr>
          <w:rFonts w:ascii="Times New Roman" w:hAnsi="Times New Roman" w:cs="Times New Roman"/>
        </w:rPr>
        <w:t>, Puses atzīst un apstiprina, ka elektroniski sagatavots rēķins ir derīgs bez paraksta saskaņā ar likuma „Par</w:t>
      </w:r>
      <w:r w:rsidRPr="007209AB">
        <w:rPr>
          <w:rFonts w:ascii="Times New Roman" w:hAnsi="Times New Roman" w:cs="Times New Roman"/>
        </w:rPr>
        <w:t xml:space="preserve"> grāmatvedību” 7.1 pantu un ja uz tā norādīta piezīme „Rēķins ir sagatavots elektroniski un ir derīgs bez paraksta”. Apdrošinātājs, sagatavojot rēķinu, tajā iekļauj informāciju par Līguma datumu, numuru. Līdz brīdim, kamēr Apdrošinātājs nav iekļāvis rēķinā šajā punktā noteikto informāciju, uzskatāms, ka Apdrošinātājs rēķinu nav iesniedzis. Puses vienojas, ka rēķins tiek uzskatīts par nogādātu Apdrošināj</w:t>
      </w:r>
      <w:r w:rsidR="00D43115">
        <w:rPr>
          <w:rFonts w:ascii="Times New Roman" w:hAnsi="Times New Roman" w:cs="Times New Roman"/>
        </w:rPr>
        <w:t>u</w:t>
      </w:r>
      <w:r w:rsidRPr="007209AB">
        <w:rPr>
          <w:rFonts w:ascii="Times New Roman" w:hAnsi="Times New Roman" w:cs="Times New Roman"/>
        </w:rPr>
        <w:t>ma ņēmējam un Apdrošinājuma ņēmējs to ir saņēmis otrajā darba dienā no dienas, kad tas izsūtīts uz šajā punktā minēto Apdrošinātāja ņēmēja adresi e-pasta adresi.</w:t>
      </w:r>
    </w:p>
    <w:bookmarkEnd w:id="1"/>
    <w:p w:rsidR="00FC5A2E" w:rsidRPr="00F70B70" w:rsidRDefault="00FC5A2E" w:rsidP="00FC5A2E">
      <w:pPr>
        <w:numPr>
          <w:ilvl w:val="1"/>
          <w:numId w:val="1"/>
        </w:numPr>
        <w:tabs>
          <w:tab w:val="clear" w:pos="720"/>
          <w:tab w:val="num" w:pos="567"/>
        </w:tabs>
        <w:spacing w:after="0" w:line="240" w:lineRule="auto"/>
        <w:ind w:left="567" w:right="-341" w:hanging="567"/>
        <w:jc w:val="both"/>
        <w:rPr>
          <w:rFonts w:ascii="Times New Roman" w:eastAsia="Times New Roman" w:hAnsi="Times New Roman" w:cs="Times New Roman"/>
          <w:bCs/>
        </w:rPr>
      </w:pPr>
      <w:r w:rsidRPr="00F70B70">
        <w:rPr>
          <w:rFonts w:ascii="Times New Roman" w:eastAsia="Times New Roman" w:hAnsi="Times New Roman" w:cs="Times New Roman"/>
        </w:rPr>
        <w:t xml:space="preserve">Līdz katra mēneša  20.datumam Apdrošinātājs elektroniski uz e-pasta adresi: </w:t>
      </w:r>
      <w:hyperlink r:id="rId8" w:history="1">
        <w:r w:rsidRPr="00F70B70">
          <w:rPr>
            <w:rFonts w:ascii="Times New Roman" w:eastAsia="Times New Roman" w:hAnsi="Times New Roman" w:cs="Times New Roman"/>
            <w:color w:val="0000FF"/>
            <w:u w:val="single"/>
          </w:rPr>
          <w:t>rekini@sigulda.lv</w:t>
        </w:r>
      </w:hyperlink>
      <w:r w:rsidRPr="00F70B70">
        <w:rPr>
          <w:rFonts w:ascii="Times New Roman" w:eastAsia="Times New Roman" w:hAnsi="Times New Roman" w:cs="Times New Roman"/>
        </w:rPr>
        <w:t xml:space="preserve">, </w:t>
      </w:r>
      <w:proofErr w:type="spellStart"/>
      <w:r w:rsidRPr="00F70B70">
        <w:rPr>
          <w:rFonts w:ascii="Times New Roman" w:eastAsia="Times New Roman" w:hAnsi="Times New Roman" w:cs="Times New Roman"/>
          <w:color w:val="000000"/>
        </w:rPr>
        <w:t>nosūta</w:t>
      </w:r>
      <w:proofErr w:type="spellEnd"/>
      <w:r w:rsidRPr="00F70B70">
        <w:rPr>
          <w:rFonts w:ascii="Times New Roman" w:eastAsia="Times New Roman" w:hAnsi="Times New Roman" w:cs="Times New Roman"/>
          <w:bCs/>
          <w:color w:val="000000"/>
        </w:rPr>
        <w:t xml:space="preserve"> </w:t>
      </w:r>
      <w:r w:rsidRPr="00F70B70">
        <w:rPr>
          <w:rFonts w:ascii="Times New Roman" w:eastAsia="Times New Roman" w:hAnsi="Times New Roman" w:cs="Times New Roman"/>
        </w:rPr>
        <w:t>rēķinu par nākamajā mēnesī  izsniedzamajām nelaimes gadījumu apdrošināšanas polisēm.</w:t>
      </w:r>
      <w:r w:rsidRPr="00F70B70">
        <w:rPr>
          <w:rFonts w:ascii="Times New Roman" w:eastAsia="Calibri" w:hAnsi="Times New Roman" w:cs="Times New Roman"/>
        </w:rPr>
        <w:t xml:space="preserve"> </w:t>
      </w:r>
    </w:p>
    <w:p w:rsidR="00FC5A2E" w:rsidRPr="00F70B70" w:rsidRDefault="00FC5A2E" w:rsidP="00FC5A2E">
      <w:pPr>
        <w:numPr>
          <w:ilvl w:val="1"/>
          <w:numId w:val="1"/>
        </w:numPr>
        <w:tabs>
          <w:tab w:val="clear" w:pos="720"/>
          <w:tab w:val="num" w:pos="567"/>
        </w:tabs>
        <w:spacing w:after="0" w:line="240" w:lineRule="auto"/>
        <w:ind w:left="567" w:right="-341" w:hanging="567"/>
        <w:contextualSpacing/>
        <w:jc w:val="both"/>
        <w:rPr>
          <w:rFonts w:ascii="Times New Roman" w:eastAsia="Times New Roman" w:hAnsi="Times New Roman" w:cs="Times New Roman"/>
          <w:bCs/>
        </w:rPr>
      </w:pPr>
      <w:r w:rsidRPr="00F70B70">
        <w:rPr>
          <w:rFonts w:ascii="Times New Roman" w:eastAsia="Times New Roman" w:hAnsi="Times New Roman" w:cs="Times New Roman"/>
          <w:bCs/>
        </w:rPr>
        <w:t xml:space="preserve">Apdrošinājuma ņēmējs apmaksā rēķinu 20 (divdesmit) dienu laikā pēc Līguma 4.2.apakšpunktā minētā rēķina saņemšanas Apdrošinājuma ņēmēja grāmatvedībā, pārskaitot rēķinā norādīto naudas summu uz Apdrošinātāja rēķinā norādīto norēķinu kontu. </w:t>
      </w:r>
    </w:p>
    <w:p w:rsidR="00FC5A2E" w:rsidRPr="00F70B70" w:rsidRDefault="00FC5A2E" w:rsidP="00FC5A2E">
      <w:pPr>
        <w:numPr>
          <w:ilvl w:val="1"/>
          <w:numId w:val="1"/>
        </w:numPr>
        <w:tabs>
          <w:tab w:val="clear" w:pos="720"/>
          <w:tab w:val="num" w:pos="567"/>
        </w:tabs>
        <w:spacing w:after="0" w:line="240" w:lineRule="auto"/>
        <w:ind w:left="567" w:right="-341" w:hanging="567"/>
        <w:contextualSpacing/>
        <w:jc w:val="both"/>
        <w:rPr>
          <w:rFonts w:ascii="Times New Roman" w:eastAsia="Times New Roman" w:hAnsi="Times New Roman" w:cs="Times New Roman"/>
          <w:bCs/>
        </w:rPr>
      </w:pPr>
      <w:r w:rsidRPr="00F70B70">
        <w:rPr>
          <w:rFonts w:ascii="Times New Roman" w:eastAsia="Times New Roman" w:hAnsi="Times New Roman" w:cs="Times New Roman"/>
          <w:bCs/>
        </w:rPr>
        <w:t>Visiem rēķiniem jābūt noformētiem atbilstoši Latvijas Republikas normatīvo aktu prasībām, kā arī</w:t>
      </w:r>
      <w:r w:rsidRPr="00F70B70">
        <w:rPr>
          <w:rFonts w:ascii="Calibri" w:eastAsia="Calibri" w:hAnsi="Calibri" w:cs="Times New Roman"/>
        </w:rPr>
        <w:t xml:space="preserve"> </w:t>
      </w:r>
      <w:r w:rsidRPr="00F70B70">
        <w:rPr>
          <w:rFonts w:ascii="Times New Roman" w:eastAsia="Calibri" w:hAnsi="Times New Roman" w:cs="Times New Roman"/>
        </w:rPr>
        <w:t xml:space="preserve">jābūt norādītiem Apdrošinājuma ņēmēja rekvizītiem, Līguma numuram, nelaimes gadījumu apdrošināšanas polises numuram un Iepirkuma identifikācijas numuram. </w:t>
      </w:r>
    </w:p>
    <w:p w:rsidR="00FC5A2E" w:rsidRPr="00F70B70" w:rsidRDefault="00FC5A2E" w:rsidP="00FC5A2E">
      <w:pPr>
        <w:numPr>
          <w:ilvl w:val="1"/>
          <w:numId w:val="1"/>
        </w:numPr>
        <w:tabs>
          <w:tab w:val="clear" w:pos="720"/>
          <w:tab w:val="num" w:pos="567"/>
        </w:tabs>
        <w:spacing w:after="0" w:line="240" w:lineRule="auto"/>
        <w:ind w:left="567" w:right="-341" w:hanging="567"/>
        <w:contextualSpacing/>
        <w:jc w:val="both"/>
        <w:rPr>
          <w:rFonts w:ascii="Times New Roman" w:eastAsia="Times New Roman" w:hAnsi="Times New Roman" w:cs="Times New Roman"/>
          <w:bCs/>
        </w:rPr>
      </w:pPr>
      <w:r w:rsidRPr="00F70B70">
        <w:rPr>
          <w:rFonts w:ascii="Times New Roman" w:eastAsia="Calibri" w:hAnsi="Times New Roman" w:cs="Times New Roman"/>
        </w:rPr>
        <w:t xml:space="preserve">Gadījumā, ja Apdrošinājuma ņēmējs nav veicis samaksu Līguma 4.3.apakšpunktā noteiktajā termiņā, tad mēneša 11.datumā Apdrošinātājam ir pienākums nosūtīt atgādinājumu par rēķina samaksu uz e-pasta adresi: </w:t>
      </w:r>
      <w:hyperlink r:id="rId9" w:history="1">
        <w:r w:rsidRPr="00F70B70">
          <w:rPr>
            <w:rFonts w:ascii="Times New Roman" w:eastAsia="Times New Roman" w:hAnsi="Times New Roman" w:cs="Times New Roman"/>
            <w:color w:val="0000FF"/>
            <w:u w:val="single"/>
          </w:rPr>
          <w:t>rekini@sigulda.lv</w:t>
        </w:r>
      </w:hyperlink>
      <w:r w:rsidRPr="00F70B70">
        <w:rPr>
          <w:rFonts w:ascii="Times New Roman" w:eastAsia="Times New Roman" w:hAnsi="Times New Roman" w:cs="Times New Roman"/>
        </w:rPr>
        <w:t xml:space="preserve">. Gadījumā, ja Apdrošinātājs </w:t>
      </w:r>
      <w:proofErr w:type="spellStart"/>
      <w:r w:rsidRPr="00F70B70">
        <w:rPr>
          <w:rFonts w:ascii="Times New Roman" w:eastAsia="Times New Roman" w:hAnsi="Times New Roman" w:cs="Times New Roman"/>
        </w:rPr>
        <w:t>nenosūta</w:t>
      </w:r>
      <w:proofErr w:type="spellEnd"/>
      <w:r w:rsidRPr="00F70B70">
        <w:rPr>
          <w:rFonts w:ascii="Times New Roman" w:eastAsia="Times New Roman" w:hAnsi="Times New Roman" w:cs="Times New Roman"/>
        </w:rPr>
        <w:t xml:space="preserve"> atgādinājumu uz </w:t>
      </w:r>
      <w:r w:rsidRPr="00F70B70">
        <w:rPr>
          <w:rFonts w:ascii="Times New Roman" w:eastAsia="Calibri" w:hAnsi="Times New Roman" w:cs="Times New Roman"/>
        </w:rPr>
        <w:t xml:space="preserve">e-pasta adresi: </w:t>
      </w:r>
      <w:hyperlink r:id="rId10" w:history="1">
        <w:r w:rsidRPr="00F70B70">
          <w:rPr>
            <w:rFonts w:ascii="Times New Roman" w:eastAsia="Times New Roman" w:hAnsi="Times New Roman" w:cs="Times New Roman"/>
            <w:color w:val="0000FF"/>
            <w:u w:val="single"/>
          </w:rPr>
          <w:t>rekini@sigulda.lv</w:t>
        </w:r>
      </w:hyperlink>
      <w:r w:rsidRPr="00F70B70">
        <w:rPr>
          <w:rFonts w:ascii="Times New Roman" w:eastAsia="Times New Roman" w:hAnsi="Times New Roman" w:cs="Times New Roman"/>
        </w:rPr>
        <w:t xml:space="preserve">  11. datumā, tad samaksa Apdrošinātajam  tiek pārcelta uz nākamā mēneša maksājumu un līdz šī maksājuma izpildei Apdrošinātājs uzņemas visus riskus par iespējamajiem apdrošināšanas gadījumiem.</w:t>
      </w:r>
    </w:p>
    <w:p w:rsidR="00FC5A2E" w:rsidRPr="00BB2DA4" w:rsidRDefault="00FC5A2E" w:rsidP="00FC5A2E">
      <w:pPr>
        <w:spacing w:after="0" w:line="240" w:lineRule="auto"/>
        <w:ind w:right="-341"/>
        <w:contextualSpacing/>
        <w:jc w:val="both"/>
        <w:rPr>
          <w:rFonts w:ascii="Times New Roman" w:eastAsia="Times New Roman" w:hAnsi="Times New Roman" w:cs="Times New Roman"/>
          <w:snapToGrid w:val="0"/>
          <w:highlight w:val="yellow"/>
        </w:rPr>
      </w:pPr>
    </w:p>
    <w:p w:rsidR="00FC5A2E" w:rsidRPr="002D55D0" w:rsidRDefault="00FC5A2E" w:rsidP="00FC5A2E">
      <w:pPr>
        <w:numPr>
          <w:ilvl w:val="0"/>
          <w:numId w:val="1"/>
        </w:numPr>
        <w:spacing w:after="0" w:line="240" w:lineRule="auto"/>
        <w:ind w:right="-341"/>
        <w:jc w:val="center"/>
        <w:rPr>
          <w:rFonts w:ascii="Times New Roman" w:eastAsia="Times New Roman" w:hAnsi="Times New Roman" w:cs="Times New Roman"/>
          <w:b/>
          <w:bCs/>
        </w:rPr>
      </w:pPr>
      <w:r w:rsidRPr="002D55D0">
        <w:rPr>
          <w:rFonts w:ascii="Times New Roman" w:eastAsia="Times New Roman" w:hAnsi="Times New Roman" w:cs="Times New Roman"/>
          <w:b/>
          <w:bCs/>
        </w:rPr>
        <w:lastRenderedPageBreak/>
        <w:t>Konfidencialitātes noteikumi</w:t>
      </w:r>
    </w:p>
    <w:p w:rsidR="00FC5A2E" w:rsidRPr="00F70B70" w:rsidRDefault="00FC5A2E" w:rsidP="00FC5A2E">
      <w:pPr>
        <w:numPr>
          <w:ilvl w:val="1"/>
          <w:numId w:val="1"/>
        </w:numPr>
        <w:tabs>
          <w:tab w:val="clear" w:pos="720"/>
          <w:tab w:val="num" w:pos="1440"/>
        </w:tabs>
        <w:spacing w:after="0" w:line="240" w:lineRule="auto"/>
        <w:ind w:right="-341"/>
        <w:contextualSpacing/>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Puses vienojas, ka uz jebkuru informāciju, kas iegūta līguma izpildes laikā, t.sk. uz informāciju, kas vienai Pusei kļuvusi zināma par otru, ir attiecināma konfidencialitāte. Konfidencialitāte nav attiecināma uz informāciju, kas pieejama publiskajās datu bāzēs.</w:t>
      </w:r>
    </w:p>
    <w:p w:rsidR="00FC5A2E" w:rsidRPr="00F70B70" w:rsidRDefault="00FC5A2E" w:rsidP="00FC5A2E">
      <w:pPr>
        <w:numPr>
          <w:ilvl w:val="1"/>
          <w:numId w:val="1"/>
        </w:numPr>
        <w:tabs>
          <w:tab w:val="clear" w:pos="720"/>
          <w:tab w:val="num" w:pos="1440"/>
        </w:tabs>
        <w:spacing w:after="0" w:line="240" w:lineRule="auto"/>
        <w:ind w:right="-341"/>
        <w:contextualSpacing/>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Puses apņemas bez otras Puses iepriekšējas rakstveida piekrišanas neizpaust līguma izpildes ietvaros iegūto informāciju, izņemot līguma 5.4.punktā minētajos gadījumos. Šis nosacījums ir spēkā gan līguma izpildes laikā, gan arī pēc tā darbības termiņa izbeigšanās.</w:t>
      </w:r>
    </w:p>
    <w:p w:rsidR="00FC5A2E" w:rsidRPr="00F70B70" w:rsidRDefault="00FC5A2E" w:rsidP="00FC5A2E">
      <w:pPr>
        <w:numPr>
          <w:ilvl w:val="1"/>
          <w:numId w:val="1"/>
        </w:numPr>
        <w:tabs>
          <w:tab w:val="clear" w:pos="720"/>
          <w:tab w:val="num" w:pos="1440"/>
        </w:tabs>
        <w:spacing w:after="0" w:line="240" w:lineRule="auto"/>
        <w:ind w:right="-341"/>
        <w:contextualSpacing/>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 xml:space="preserve"> Puses apņemas sniegt informāciju saviem darbiniekiem tikai tādā apjomā, kas nepieciešama līgumā paredzēto saistību izpildei.</w:t>
      </w:r>
    </w:p>
    <w:p w:rsidR="00FC5A2E" w:rsidRPr="00F70B70" w:rsidRDefault="00FC5A2E" w:rsidP="00FC5A2E">
      <w:pPr>
        <w:numPr>
          <w:ilvl w:val="1"/>
          <w:numId w:val="1"/>
        </w:numPr>
        <w:tabs>
          <w:tab w:val="clear" w:pos="720"/>
          <w:tab w:val="num" w:pos="1440"/>
        </w:tabs>
        <w:spacing w:after="0" w:line="240" w:lineRule="auto"/>
        <w:ind w:right="-341"/>
        <w:contextualSpacing/>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Ja līguma 5.1. un 5.2.punktā minēto informāciju pieprasa Latvijas Republikas kompetentās institūcijas, kurām uz to ir likumīgas tiesības, Pusei ir tiesības sniegt šādu informāciju bez otras Puses iepriekšējas piekrišanas.</w:t>
      </w:r>
    </w:p>
    <w:p w:rsidR="00FC5A2E" w:rsidRPr="00F70B70" w:rsidRDefault="00FC5A2E" w:rsidP="00FC5A2E">
      <w:pPr>
        <w:numPr>
          <w:ilvl w:val="1"/>
          <w:numId w:val="1"/>
        </w:numPr>
        <w:tabs>
          <w:tab w:val="clear" w:pos="720"/>
          <w:tab w:val="num" w:pos="1440"/>
        </w:tabs>
        <w:spacing w:after="0" w:line="240" w:lineRule="auto"/>
        <w:ind w:right="-341"/>
        <w:contextualSpacing/>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Puse, kura pati vai tās piesaistītās personas neievēro konfidencialitātes pienākumu, sedz otrai Pusei radušos tiešos zaudējumus.</w:t>
      </w:r>
    </w:p>
    <w:p w:rsidR="00FC5A2E" w:rsidRPr="00F70B70" w:rsidRDefault="00FC5A2E" w:rsidP="00FC5A2E">
      <w:pPr>
        <w:spacing w:after="0" w:line="240" w:lineRule="auto"/>
        <w:ind w:right="-341"/>
        <w:jc w:val="both"/>
        <w:rPr>
          <w:rFonts w:ascii="Times New Roman" w:eastAsia="Times New Roman" w:hAnsi="Times New Roman" w:cs="Times New Roman"/>
          <w:b/>
        </w:rPr>
      </w:pPr>
    </w:p>
    <w:p w:rsidR="00FC5A2E" w:rsidRPr="00FC5A2E" w:rsidRDefault="00FC5A2E" w:rsidP="00FC5A2E">
      <w:pPr>
        <w:numPr>
          <w:ilvl w:val="0"/>
          <w:numId w:val="1"/>
        </w:numPr>
        <w:autoSpaceDE w:val="0"/>
        <w:spacing w:after="0" w:line="240" w:lineRule="auto"/>
        <w:contextualSpacing/>
        <w:jc w:val="center"/>
        <w:rPr>
          <w:rFonts w:ascii="Times New Roman" w:eastAsia="Times New Roman" w:hAnsi="Times New Roman" w:cs="Times New Roman"/>
          <w:lang w:eastAsia="lv-LV"/>
        </w:rPr>
      </w:pPr>
      <w:r w:rsidRPr="00FC5A2E">
        <w:rPr>
          <w:rFonts w:ascii="Times New Roman" w:eastAsia="Times New Roman" w:hAnsi="Times New Roman" w:cs="Times New Roman"/>
          <w:b/>
          <w:bCs/>
          <w:lang w:eastAsia="lv-LV"/>
        </w:rPr>
        <w:t>Personas datu aizsardzība</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lang w:eastAsia="lv-LV"/>
        </w:rPr>
      </w:pPr>
      <w:r w:rsidRPr="00FC5A2E">
        <w:rPr>
          <w:rFonts w:ascii="Times New Roman" w:eastAsia="Times New Roman" w:hAnsi="Times New Roman" w:cs="Times New Roman"/>
          <w:lang w:eastAsia="lv-LV"/>
        </w:rPr>
        <w:t>Šī līguma ietvaros Puses ir uzskatāmas par atsevišķiem pārziņiem.</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lang w:eastAsia="lv-LV"/>
        </w:rPr>
      </w:pPr>
      <w:r w:rsidRPr="00FC5A2E">
        <w:rPr>
          <w:rFonts w:ascii="Times New Roman" w:eastAsia="Times New Roman" w:hAnsi="Times New Roman" w:cs="Times New Roman"/>
          <w:bCs/>
          <w:lang w:eastAsia="lv-LV"/>
        </w:rPr>
        <w:t xml:space="preserve">Veicot apmaiņu ar fizisko personu datiem, kas nepieciešami Līgumā noteikto saistību izpildei, Puse, kura sniedz </w:t>
      </w:r>
      <w:r w:rsidRPr="00FC5A2E">
        <w:rPr>
          <w:rFonts w:ascii="Times New Roman" w:eastAsia="Times New Roman" w:hAnsi="Times New Roman" w:cs="Times New Roman"/>
          <w:lang w:eastAsia="lv-LV"/>
        </w:rPr>
        <w:t>fizisko personu datus, tos pienācīgi šifrē vai aizsargā kādā citā veidā un nodrošina, ka tie ir pieejami tikai īpaši ieceltiem attiecīgās Puses darbiniekiem.</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rPr>
      </w:pPr>
      <w:r w:rsidRPr="00FC5A2E">
        <w:rPr>
          <w:rFonts w:ascii="Times New Roman" w:eastAsia="Times New Roman" w:hAnsi="Times New Roman" w:cs="Times New Roman"/>
        </w:rPr>
        <w:t>Pusēm ir tiesības apstrādāt no otras Puses iegūtos fizisko personu datus tikai ar mērķi nodrošināt Līgumā noteikto saistību izpildi, ievērojot normatīvajos aktos (t.sk. starptautiskajos) noteiktās prasības šādu datu apstrādei, izmantošanai un aizsardzībai.</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rPr>
      </w:pPr>
      <w:r w:rsidRPr="00FC5A2E">
        <w:rPr>
          <w:rFonts w:ascii="Times New Roman" w:eastAsia="Times New Roman" w:hAnsi="Times New Roman" w:cs="Times New Roman"/>
        </w:rPr>
        <w:t>Puse, kura nodod otrai Pusei fizisko personu datus apstrādei, atbild par piekrišanas iegūšanu no attiecīgajiem datu subjektiem;</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rPr>
      </w:pPr>
      <w:r w:rsidRPr="00FC5A2E">
        <w:rPr>
          <w:rFonts w:ascii="Times New Roman" w:eastAsia="Times New Roman" w:hAnsi="Times New Roman" w:cs="Times New Roman"/>
        </w:rPr>
        <w:t>Ja saskaņā ar piemērojamiem normatīvajiem aktiem Pusei var rasties pienākums nodot tālāk trešajām personām no otras Puses iegūtos fizisko personu datus, attiecīgā Puse pirms šādu datu nodošanas informē par to otru Pusi, ja vien normatīvie akti to neaizliedz.</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rPr>
      </w:pPr>
      <w:r w:rsidRPr="00FC5A2E">
        <w:rPr>
          <w:rFonts w:ascii="Times New Roman" w:eastAsia="Times New Roman" w:hAnsi="Times New Roman" w:cs="Times New Roman"/>
        </w:rPr>
        <w:t>Puses apņemas pēc otras Puses pieprasījuma iznīcināt no otras Puses iegūtos fizisko personu datus, ja izbeidzas nepieciešamība tos apstrādāt Līguma izpildes nodrošināšanai.</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bCs/>
        </w:rPr>
      </w:pPr>
      <w:r w:rsidRPr="00FC5A2E">
        <w:rPr>
          <w:rFonts w:ascii="Times New Roman" w:eastAsia="Times New Roman" w:hAnsi="Times New Roman" w:cs="Times New Roman"/>
        </w:rPr>
        <w:t>Katra no Pusēm ir tiesīga nekavējoties apturēt turpmāku personas datu nosūtīšanu, ja otra Puse nenodrošina datu apstrādes prasību ievērošanu (t.sk. no attiecīgās Puses darbiniekiem), ko tai uzliek šis Līgums vai jebkādi piemērojamie normatīvie akti. Šajā gadījumā Puse, kas konstatē pārkāpumu, ir tiesīga pieprasīt otrai Pusei nodoto datu atdošanu atpakaļ un tam sekojošu datu dzēšanu no otras Puses sistēmām</w:t>
      </w:r>
      <w:r w:rsidRPr="00FC5A2E">
        <w:rPr>
          <w:rFonts w:ascii="Times New Roman" w:eastAsia="Times New Roman" w:hAnsi="Times New Roman" w:cs="Times New Roman"/>
          <w:iCs/>
          <w:spacing w:val="-1"/>
        </w:rPr>
        <w:t xml:space="preserve">.  </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bCs/>
        </w:rPr>
      </w:pPr>
      <w:r w:rsidRPr="00FC5A2E">
        <w:rPr>
          <w:rFonts w:ascii="Times New Roman" w:eastAsia="Times New Roman" w:hAnsi="Times New Roman" w:cs="Times New Roman"/>
          <w:bCs/>
        </w:rPr>
        <w:t>P</w:t>
      </w:r>
      <w:r w:rsidRPr="00FC5A2E">
        <w:rPr>
          <w:rFonts w:ascii="Times New Roman" w:eastAsia="Times New Roman" w:hAnsi="Times New Roman" w:cs="Times New Roman"/>
        </w:rPr>
        <w:t>ēc Līguma izbeigšanas vai darbības termiņa beigām, Puses nodod atpakaļ no otras Puses saņemtos personas datus un to kopijas un, ciktāl to pieļauj piemērojamie normatīvie akti, iznīcina visus šādus datus un iesniedz rakstveida apliecinājumu otrai Pusei par šā apakšpunkta izpildi.</w:t>
      </w:r>
    </w:p>
    <w:p w:rsidR="00FC5A2E" w:rsidRPr="00FC5A2E" w:rsidRDefault="00FC5A2E" w:rsidP="00FC5A2E">
      <w:pPr>
        <w:numPr>
          <w:ilvl w:val="1"/>
          <w:numId w:val="1"/>
        </w:numPr>
        <w:autoSpaceDE w:val="0"/>
        <w:spacing w:after="0" w:line="240" w:lineRule="auto"/>
        <w:jc w:val="both"/>
        <w:rPr>
          <w:rFonts w:ascii="Times New Roman" w:eastAsia="Times New Roman" w:hAnsi="Times New Roman" w:cs="Times New Roman"/>
        </w:rPr>
      </w:pPr>
      <w:r w:rsidRPr="00FC5A2E">
        <w:rPr>
          <w:rFonts w:ascii="Times New Roman" w:eastAsia="Times New Roman" w:hAnsi="Times New Roman" w:cs="Times New Roman"/>
          <w:bCs/>
        </w:rPr>
        <w:t>Puses apliecina, ka:</w:t>
      </w:r>
    </w:p>
    <w:p w:rsidR="00FC5A2E" w:rsidRPr="00FC5A2E" w:rsidRDefault="00FC5A2E" w:rsidP="00FC5A2E">
      <w:pPr>
        <w:numPr>
          <w:ilvl w:val="2"/>
          <w:numId w:val="1"/>
        </w:numPr>
        <w:tabs>
          <w:tab w:val="clear" w:pos="720"/>
          <w:tab w:val="num" w:pos="1134"/>
        </w:tabs>
        <w:autoSpaceDE w:val="0"/>
        <w:spacing w:after="0" w:line="240" w:lineRule="auto"/>
        <w:ind w:left="1276" w:hanging="567"/>
        <w:jc w:val="both"/>
        <w:rPr>
          <w:rFonts w:ascii="Times New Roman" w:eastAsia="Times New Roman" w:hAnsi="Times New Roman" w:cs="Times New Roman"/>
          <w:iCs/>
          <w:spacing w:val="-1"/>
        </w:rPr>
      </w:pPr>
      <w:r w:rsidRPr="00FC5A2E">
        <w:rPr>
          <w:rFonts w:ascii="Times New Roman" w:eastAsia="Times New Roman" w:hAnsi="Times New Roman" w:cs="Times New Roman"/>
        </w:rPr>
        <w:t xml:space="preserve">personas datu apstrāde, tostarp nosūtīšana, tiek un arī turpmāk tiks veikta saskaņā ar piemērojamiem normatīvajiem aktiem </w:t>
      </w:r>
      <w:r w:rsidRPr="00FC5A2E">
        <w:rPr>
          <w:rFonts w:ascii="Times New Roman" w:eastAsia="Times New Roman" w:hAnsi="Times New Roman" w:cs="Times New Roman"/>
          <w:spacing w:val="-2"/>
        </w:rPr>
        <w:t>un tikai un vienīgi šajā Līgumā norādītajam mērķim;</w:t>
      </w:r>
    </w:p>
    <w:p w:rsidR="00FC5A2E" w:rsidRPr="00FC5A2E" w:rsidRDefault="00FC5A2E" w:rsidP="00FC5A2E">
      <w:pPr>
        <w:numPr>
          <w:ilvl w:val="2"/>
          <w:numId w:val="1"/>
        </w:numPr>
        <w:tabs>
          <w:tab w:val="clear" w:pos="720"/>
          <w:tab w:val="num" w:pos="1134"/>
        </w:tabs>
        <w:autoSpaceDE w:val="0"/>
        <w:spacing w:after="0" w:line="240" w:lineRule="auto"/>
        <w:ind w:left="1276" w:hanging="567"/>
        <w:jc w:val="both"/>
        <w:rPr>
          <w:rFonts w:ascii="Times New Roman" w:eastAsia="Times New Roman" w:hAnsi="Times New Roman" w:cs="Times New Roman"/>
          <w:spacing w:val="-2"/>
        </w:rPr>
      </w:pPr>
      <w:r w:rsidRPr="00FC5A2E">
        <w:rPr>
          <w:rFonts w:ascii="Times New Roman" w:eastAsia="Times New Roman" w:hAnsi="Times New Roman" w:cs="Times New Roman"/>
          <w:iCs/>
          <w:spacing w:val="-1"/>
        </w:rPr>
        <w:t>ka tās sniegs atbildi uz jebkādiem datu subjektu pieprasījumiem par datu subjektus interesējošiem jautājumiem saistībā ar datu subjektu datu apstrādi;</w:t>
      </w:r>
    </w:p>
    <w:p w:rsidR="00FC5A2E" w:rsidRPr="00FC5A2E" w:rsidRDefault="00FC5A2E" w:rsidP="00FC5A2E">
      <w:pPr>
        <w:numPr>
          <w:ilvl w:val="2"/>
          <w:numId w:val="1"/>
        </w:numPr>
        <w:tabs>
          <w:tab w:val="clear" w:pos="720"/>
          <w:tab w:val="num" w:pos="1134"/>
        </w:tabs>
        <w:autoSpaceDE w:val="0"/>
        <w:spacing w:after="0" w:line="240" w:lineRule="auto"/>
        <w:ind w:left="1276" w:hanging="567"/>
        <w:jc w:val="both"/>
        <w:rPr>
          <w:rFonts w:ascii="Times New Roman" w:eastAsia="Times New Roman" w:hAnsi="Times New Roman" w:cs="Times New Roman"/>
          <w:spacing w:val="-2"/>
        </w:rPr>
      </w:pPr>
      <w:r w:rsidRPr="00FC5A2E">
        <w:rPr>
          <w:rFonts w:ascii="Times New Roman" w:eastAsia="Times New Roman" w:hAnsi="Times New Roman" w:cs="Times New Roman"/>
          <w:spacing w:val="-2"/>
        </w:rPr>
        <w:t>nodrošinās saņemto personas datu aktualitāti un neuzglabās datus ilgāk par faktisko datu apstrādes periodu, ja vien piemērojamie normatīvie akti neparedz citu kārtību;</w:t>
      </w:r>
    </w:p>
    <w:p w:rsidR="00FC5A2E" w:rsidRPr="00FC5A2E" w:rsidRDefault="00FC5A2E" w:rsidP="00FC5A2E">
      <w:pPr>
        <w:numPr>
          <w:ilvl w:val="2"/>
          <w:numId w:val="1"/>
        </w:numPr>
        <w:tabs>
          <w:tab w:val="clear" w:pos="720"/>
          <w:tab w:val="num" w:pos="1134"/>
        </w:tabs>
        <w:autoSpaceDE w:val="0"/>
        <w:spacing w:after="0" w:line="240" w:lineRule="auto"/>
        <w:ind w:left="1276" w:hanging="567"/>
        <w:jc w:val="both"/>
        <w:rPr>
          <w:rFonts w:ascii="Times New Roman" w:eastAsia="Times New Roman" w:hAnsi="Times New Roman" w:cs="Times New Roman"/>
          <w:spacing w:val="-2"/>
        </w:rPr>
      </w:pPr>
      <w:r w:rsidRPr="00FC5A2E">
        <w:rPr>
          <w:rFonts w:ascii="Times New Roman" w:eastAsia="Times New Roman" w:hAnsi="Times New Roman" w:cs="Times New Roman"/>
          <w:spacing w:val="-2"/>
        </w:rPr>
        <w:t xml:space="preserve">bez otras Puses rakstveida piekrišanas nepieļaus datu nodošanu tālākai apstrādei Apakšuzņēmējiem. Ja ir saņemta šajā apakšpunktā minētā piekrišana, nodrošinās, ka Apakšuzņēmējs izpilda visas šajā Līgumā noteiktās saistības, kas attiecināmas </w:t>
      </w:r>
      <w:r w:rsidRPr="00FC5A2E">
        <w:rPr>
          <w:rFonts w:ascii="Times New Roman" w:eastAsia="Times New Roman" w:hAnsi="Times New Roman" w:cs="Times New Roman"/>
          <w:spacing w:val="-2"/>
        </w:rPr>
        <w:lastRenderedPageBreak/>
        <w:t>uz personas datiem, un iesniegs ar Apakšuzņēmēju noslēgtā līguma apliecinātu kopiju;</w:t>
      </w:r>
    </w:p>
    <w:p w:rsidR="00FC5A2E" w:rsidRPr="00FC5A2E" w:rsidRDefault="00FC5A2E" w:rsidP="00FC5A2E">
      <w:pPr>
        <w:numPr>
          <w:ilvl w:val="2"/>
          <w:numId w:val="1"/>
        </w:numPr>
        <w:tabs>
          <w:tab w:val="clear" w:pos="720"/>
          <w:tab w:val="num" w:pos="1134"/>
        </w:tabs>
        <w:autoSpaceDE w:val="0"/>
        <w:spacing w:after="0" w:line="240" w:lineRule="auto"/>
        <w:ind w:left="1276" w:hanging="567"/>
        <w:jc w:val="both"/>
        <w:rPr>
          <w:rFonts w:ascii="Times New Roman" w:eastAsia="Times New Roman" w:hAnsi="Times New Roman" w:cs="Times New Roman"/>
          <w:spacing w:val="-2"/>
        </w:rPr>
      </w:pPr>
      <w:r w:rsidRPr="00FC5A2E">
        <w:rPr>
          <w:rFonts w:ascii="Times New Roman" w:eastAsia="Times New Roman" w:hAnsi="Times New Roman" w:cs="Times New Roman"/>
        </w:rPr>
        <w:t>uzglabās ierakstus par visām veiktajām datu apstrādes darbībām, nodrošinās, ka jebkura ar šādiem datiem veikta darbība ir izsekojama, tostarp, var atsekot to, kam šādi dati tika pārsūtīti, kāda veida dati, kādiem mērķiem;</w:t>
      </w:r>
    </w:p>
    <w:p w:rsidR="00FC5A2E" w:rsidRPr="00FC5A2E" w:rsidRDefault="00FC5A2E" w:rsidP="00FC5A2E">
      <w:pPr>
        <w:numPr>
          <w:ilvl w:val="2"/>
          <w:numId w:val="1"/>
        </w:numPr>
        <w:tabs>
          <w:tab w:val="clear" w:pos="720"/>
          <w:tab w:val="num" w:pos="1134"/>
        </w:tabs>
        <w:autoSpaceDE w:val="0"/>
        <w:spacing w:after="0" w:line="240" w:lineRule="auto"/>
        <w:ind w:left="1276" w:hanging="567"/>
        <w:jc w:val="both"/>
        <w:rPr>
          <w:rFonts w:ascii="Times New Roman" w:eastAsia="Times New Roman" w:hAnsi="Times New Roman" w:cs="Times New Roman"/>
          <w:spacing w:val="-2"/>
        </w:rPr>
      </w:pPr>
      <w:r w:rsidRPr="00FC5A2E">
        <w:rPr>
          <w:rFonts w:ascii="Times New Roman" w:eastAsia="Times New Roman" w:hAnsi="Times New Roman" w:cs="Times New Roman"/>
          <w:spacing w:val="-2"/>
        </w:rPr>
        <w:t>pēc otras Puses pieprasījuma, ļaus attiecīgajai Pusei un uzraugošajām valsts iestādēm iekļūt telpās, kuras attiecīgā Puse izmanto datu apstrādei, lai veiktu šajā Līgumā paredzēto apstrādes darbību pārbaudi.</w:t>
      </w:r>
    </w:p>
    <w:p w:rsidR="00FC5A2E" w:rsidRPr="002D55D0" w:rsidRDefault="00FC5A2E" w:rsidP="00FC5A2E">
      <w:pPr>
        <w:spacing w:after="0" w:line="240" w:lineRule="auto"/>
        <w:ind w:left="360" w:right="-341"/>
        <w:rPr>
          <w:rFonts w:ascii="Times New Roman" w:eastAsia="Times New Roman" w:hAnsi="Times New Roman" w:cs="Times New Roman"/>
          <w:b/>
          <w:bCs/>
        </w:rPr>
      </w:pPr>
    </w:p>
    <w:p w:rsidR="00FC5A2E" w:rsidRPr="00F70B70" w:rsidRDefault="00FC5A2E" w:rsidP="00FC5A2E">
      <w:pPr>
        <w:numPr>
          <w:ilvl w:val="0"/>
          <w:numId w:val="1"/>
        </w:numPr>
        <w:spacing w:after="0" w:line="240" w:lineRule="auto"/>
        <w:ind w:right="-341"/>
        <w:jc w:val="center"/>
        <w:rPr>
          <w:rFonts w:ascii="Times New Roman" w:eastAsia="Times New Roman" w:hAnsi="Times New Roman" w:cs="Times New Roman"/>
          <w:b/>
          <w:bCs/>
        </w:rPr>
      </w:pPr>
      <w:r w:rsidRPr="00F70B70">
        <w:rPr>
          <w:rFonts w:ascii="Times New Roman" w:eastAsia="Times New Roman" w:hAnsi="Times New Roman" w:cs="Times New Roman"/>
          <w:b/>
          <w:bCs/>
        </w:rPr>
        <w:t>Strīdu atrisināšanas kārtība</w:t>
      </w:r>
    </w:p>
    <w:p w:rsidR="00FC5A2E" w:rsidRPr="00F70B70" w:rsidRDefault="00FC5A2E" w:rsidP="00FC5A2E">
      <w:pPr>
        <w:numPr>
          <w:ilvl w:val="1"/>
          <w:numId w:val="1"/>
        </w:numPr>
        <w:tabs>
          <w:tab w:val="clear" w:pos="720"/>
          <w:tab w:val="num" w:pos="567"/>
          <w:tab w:val="num" w:pos="1440"/>
        </w:tabs>
        <w:spacing w:after="0" w:line="240" w:lineRule="auto"/>
        <w:ind w:left="567" w:right="-341"/>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Visas domstarpības un strīdi, kādi izceļas starp Pusēm saistībā ar Līguma izpildi, tiek atrisināti savstarpēju pārrunu ceļā.</w:t>
      </w:r>
    </w:p>
    <w:p w:rsidR="00FC5A2E" w:rsidRPr="00F70B70" w:rsidRDefault="00FC5A2E" w:rsidP="00FC5A2E">
      <w:pPr>
        <w:numPr>
          <w:ilvl w:val="1"/>
          <w:numId w:val="1"/>
        </w:numPr>
        <w:tabs>
          <w:tab w:val="clear" w:pos="720"/>
          <w:tab w:val="num" w:pos="567"/>
          <w:tab w:val="num" w:pos="1440"/>
        </w:tabs>
        <w:spacing w:after="0" w:line="240" w:lineRule="auto"/>
        <w:ind w:left="567" w:right="-341"/>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Ja Puses nespēj strīdu atrisināt savstarpēju pārrunu ceļā, tad strīds tiek Latvijas Republikas tiesā pēc piekritības  saskaņā ar Latvijas Republikas spēkā esošajiem normatīvajiem aktiem.</w:t>
      </w:r>
    </w:p>
    <w:p w:rsidR="00FC5A2E" w:rsidRPr="00F70B70" w:rsidRDefault="00FC5A2E" w:rsidP="00FC5A2E">
      <w:pPr>
        <w:numPr>
          <w:ilvl w:val="1"/>
          <w:numId w:val="1"/>
        </w:numPr>
        <w:tabs>
          <w:tab w:val="clear" w:pos="720"/>
          <w:tab w:val="num" w:pos="567"/>
          <w:tab w:val="num" w:pos="1440"/>
        </w:tabs>
        <w:spacing w:after="0" w:line="240" w:lineRule="auto"/>
        <w:ind w:left="567" w:right="-341"/>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Līgums ir noslēgts, tiek interpretēts un pildīts saskaņā ar Latvijas Republikas normatīvajiem aktiem.</w:t>
      </w:r>
    </w:p>
    <w:p w:rsidR="00FC5A2E" w:rsidRPr="00BB2DA4" w:rsidRDefault="00FC5A2E" w:rsidP="00FC5A2E">
      <w:pPr>
        <w:tabs>
          <w:tab w:val="num" w:pos="1440"/>
        </w:tabs>
        <w:spacing w:after="0" w:line="240" w:lineRule="auto"/>
        <w:ind w:right="-341"/>
        <w:jc w:val="both"/>
        <w:rPr>
          <w:rFonts w:ascii="Times New Roman" w:eastAsia="Times New Roman" w:hAnsi="Times New Roman" w:cs="Times New Roman"/>
          <w:snapToGrid w:val="0"/>
          <w:highlight w:val="yellow"/>
        </w:rPr>
      </w:pPr>
    </w:p>
    <w:p w:rsidR="00FC5A2E" w:rsidRPr="00F70B70" w:rsidRDefault="00FC5A2E" w:rsidP="00FC5A2E">
      <w:pPr>
        <w:numPr>
          <w:ilvl w:val="0"/>
          <w:numId w:val="1"/>
        </w:numPr>
        <w:spacing w:after="0" w:line="240" w:lineRule="auto"/>
        <w:ind w:right="-341"/>
        <w:jc w:val="center"/>
        <w:rPr>
          <w:rFonts w:ascii="Times New Roman" w:eastAsia="Times New Roman" w:hAnsi="Times New Roman" w:cs="Times New Roman"/>
          <w:b/>
          <w:bCs/>
        </w:rPr>
      </w:pPr>
      <w:r w:rsidRPr="00F70B70">
        <w:rPr>
          <w:rFonts w:ascii="Times New Roman" w:eastAsia="Times New Roman" w:hAnsi="Times New Roman" w:cs="Times New Roman"/>
          <w:b/>
          <w:bCs/>
        </w:rPr>
        <w:t>Līguma darbība</w:t>
      </w:r>
    </w:p>
    <w:p w:rsidR="00FC5A2E" w:rsidRPr="00F70B70" w:rsidRDefault="00FC5A2E" w:rsidP="00FC5A2E">
      <w:pPr>
        <w:tabs>
          <w:tab w:val="left" w:pos="709"/>
          <w:tab w:val="num" w:pos="1440"/>
        </w:tabs>
        <w:spacing w:after="0" w:line="240" w:lineRule="auto"/>
        <w:ind w:left="567" w:right="-341"/>
        <w:jc w:val="both"/>
        <w:rPr>
          <w:rFonts w:ascii="Times New Roman" w:eastAsia="Times New Roman" w:hAnsi="Times New Roman" w:cs="Times New Roman"/>
        </w:rPr>
      </w:pPr>
      <w:r w:rsidRPr="00F70B70">
        <w:rPr>
          <w:rFonts w:ascii="Times New Roman" w:eastAsia="Times New Roman" w:hAnsi="Times New Roman" w:cs="Times New Roman"/>
          <w:snapToGrid w:val="0"/>
        </w:rPr>
        <w:t xml:space="preserve">Līgums stājas spēkā no </w:t>
      </w:r>
      <w:r w:rsidRPr="00F70B70">
        <w:rPr>
          <w:rFonts w:ascii="Times New Roman" w:eastAsia="Times New Roman" w:hAnsi="Times New Roman" w:cs="Times New Roman"/>
        </w:rPr>
        <w:t>2019. gada 4</w:t>
      </w:r>
      <w:r w:rsidRPr="00F70B70">
        <w:rPr>
          <w:rFonts w:ascii="Times New Roman" w:eastAsia="Times New Roman" w:hAnsi="Times New Roman" w:cs="Times New Roman"/>
          <w:i/>
        </w:rPr>
        <w:t xml:space="preserve">. </w:t>
      </w:r>
      <w:r w:rsidRPr="00F70B70">
        <w:rPr>
          <w:rFonts w:ascii="Times New Roman" w:eastAsia="Times New Roman" w:hAnsi="Times New Roman" w:cs="Times New Roman"/>
        </w:rPr>
        <w:t>marta un ir spēkā līdz 2020. gada 3</w:t>
      </w:r>
      <w:r w:rsidRPr="00F70B70">
        <w:rPr>
          <w:rFonts w:ascii="Times New Roman" w:eastAsia="Times New Roman" w:hAnsi="Times New Roman" w:cs="Times New Roman"/>
          <w:i/>
        </w:rPr>
        <w:t xml:space="preserve">. </w:t>
      </w:r>
      <w:r w:rsidRPr="00F70B70">
        <w:rPr>
          <w:rFonts w:ascii="Times New Roman" w:eastAsia="Times New Roman" w:hAnsi="Times New Roman" w:cs="Times New Roman"/>
        </w:rPr>
        <w:t xml:space="preserve">martam. </w:t>
      </w:r>
      <w:r w:rsidRPr="00F70B70">
        <w:rPr>
          <w:rFonts w:ascii="Times New Roman" w:eastAsia="Times New Roman" w:hAnsi="Times New Roman" w:cs="Times New Roman"/>
        </w:rPr>
        <w:tab/>
      </w:r>
    </w:p>
    <w:p w:rsidR="00FC5A2E" w:rsidRPr="00BB2DA4" w:rsidRDefault="00FC5A2E" w:rsidP="00FC5A2E">
      <w:pPr>
        <w:tabs>
          <w:tab w:val="right" w:leader="dot" w:pos="4320"/>
        </w:tabs>
        <w:spacing w:after="0" w:line="240" w:lineRule="auto"/>
        <w:ind w:right="-341"/>
        <w:jc w:val="both"/>
        <w:rPr>
          <w:rFonts w:ascii="Times New Roman" w:eastAsia="Times New Roman" w:hAnsi="Times New Roman" w:cs="Times New Roman"/>
          <w:highlight w:val="yellow"/>
        </w:rPr>
      </w:pPr>
    </w:p>
    <w:p w:rsidR="00FC5A2E" w:rsidRPr="002F0C85" w:rsidRDefault="00FC5A2E" w:rsidP="00FC5A2E">
      <w:pPr>
        <w:pStyle w:val="ListParagraph"/>
        <w:numPr>
          <w:ilvl w:val="0"/>
          <w:numId w:val="1"/>
        </w:numPr>
        <w:spacing w:after="0" w:line="240" w:lineRule="auto"/>
        <w:jc w:val="center"/>
        <w:outlineLvl w:val="0"/>
        <w:rPr>
          <w:rFonts w:ascii="Times New Roman" w:eastAsia="Times New Roman" w:hAnsi="Times New Roman" w:cs="Times New Roman"/>
          <w:b/>
        </w:rPr>
      </w:pPr>
      <w:bookmarkStart w:id="2" w:name="_Hlk533688625"/>
      <w:r w:rsidRPr="002F0C85">
        <w:rPr>
          <w:rFonts w:ascii="Times New Roman" w:eastAsia="Times New Roman" w:hAnsi="Times New Roman" w:cs="Times New Roman"/>
          <w:b/>
        </w:rPr>
        <w:t>Nepārvarama vara</w:t>
      </w:r>
    </w:p>
    <w:p w:rsidR="00FC5A2E" w:rsidRPr="002F0C85" w:rsidRDefault="00FC5A2E" w:rsidP="00FC5A2E">
      <w:pPr>
        <w:numPr>
          <w:ilvl w:val="1"/>
          <w:numId w:val="1"/>
        </w:numPr>
        <w:tabs>
          <w:tab w:val="clear" w:pos="720"/>
        </w:tabs>
        <w:spacing w:after="0" w:line="240" w:lineRule="auto"/>
        <w:ind w:right="-341"/>
        <w:jc w:val="both"/>
        <w:rPr>
          <w:rFonts w:ascii="Times New Roman" w:eastAsia="Times New Roman" w:hAnsi="Times New Roman" w:cs="Times New Roman"/>
        </w:rPr>
      </w:pPr>
      <w:r w:rsidRPr="002F0C85">
        <w:rPr>
          <w:rFonts w:ascii="Times New Roman" w:eastAsia="Times New Roman" w:hAnsi="Times New Roman" w:cs="Times New Roman"/>
        </w:rPr>
        <w:t>Puses ir atbrīvotas no atbildības par savu saistību nepildīšanu, ja šāda neizpilde ir notikusi nepārvaramas varas (</w:t>
      </w:r>
      <w:proofErr w:type="spellStart"/>
      <w:r w:rsidRPr="002F0C85">
        <w:rPr>
          <w:rFonts w:ascii="Times New Roman" w:eastAsia="Times New Roman" w:hAnsi="Times New Roman" w:cs="Times New Roman"/>
          <w:i/>
        </w:rPr>
        <w:t>force</w:t>
      </w:r>
      <w:proofErr w:type="spellEnd"/>
      <w:r w:rsidRPr="002F0C85">
        <w:rPr>
          <w:rFonts w:ascii="Times New Roman" w:eastAsia="Times New Roman" w:hAnsi="Times New Roman" w:cs="Times New Roman"/>
          <w:i/>
        </w:rPr>
        <w:t xml:space="preserve"> </w:t>
      </w:r>
      <w:proofErr w:type="spellStart"/>
      <w:r w:rsidRPr="002F0C85">
        <w:rPr>
          <w:rFonts w:ascii="Times New Roman" w:eastAsia="Times New Roman" w:hAnsi="Times New Roman" w:cs="Times New Roman"/>
          <w:i/>
        </w:rPr>
        <w:t>majeure</w:t>
      </w:r>
      <w:proofErr w:type="spellEnd"/>
      <w:r w:rsidRPr="002F0C85">
        <w:rPr>
          <w:rFonts w:ascii="Times New Roman" w:eastAsia="Times New Roman" w:hAnsi="Times New Roman" w:cs="Times New Roman"/>
        </w:rPr>
        <w:t>) iestāšanās rezultātā. Par nepārvaramas varas apstākļiem uzskatāmi: ugunsgrēki, dabas stihijas, jebkura rakstura karadarbība vai tās draudi, streiki, blokādes, valsts institūciju akti un darbības, kas būtiski izmaina Pušu saimnieciskās darbības nosacījumus, tā ka tālāka darbība kļūst neiespējama, vai nes tikai zaudējumus, kā arī citi no Pusēm neatkarīgi apstākļi.</w:t>
      </w:r>
    </w:p>
    <w:p w:rsidR="00FC5A2E" w:rsidRPr="002F0C85" w:rsidRDefault="00FC5A2E" w:rsidP="00FC5A2E">
      <w:pPr>
        <w:numPr>
          <w:ilvl w:val="1"/>
          <w:numId w:val="1"/>
        </w:numPr>
        <w:tabs>
          <w:tab w:val="clear" w:pos="720"/>
        </w:tabs>
        <w:spacing w:after="0" w:line="240" w:lineRule="auto"/>
        <w:ind w:right="-341"/>
        <w:jc w:val="both"/>
        <w:rPr>
          <w:rFonts w:ascii="Times New Roman" w:eastAsia="Times New Roman" w:hAnsi="Times New Roman" w:cs="Times New Roman"/>
        </w:rPr>
      </w:pPr>
      <w:r w:rsidRPr="002F0C85">
        <w:rPr>
          <w:rFonts w:ascii="Times New Roman" w:eastAsia="Times New Roman" w:hAnsi="Times New Roman" w:cs="Times New Roman"/>
        </w:rPr>
        <w:t xml:space="preserve">Puses līgumsaistību neizpildīšana ir attaisnojama, ja šī puse pierāda, ka neizpildīšanas cēlonis ir bijis Līguma </w:t>
      </w:r>
      <w:r>
        <w:rPr>
          <w:rFonts w:ascii="Times New Roman" w:eastAsia="Times New Roman" w:hAnsi="Times New Roman" w:cs="Times New Roman"/>
        </w:rPr>
        <w:t>9</w:t>
      </w:r>
      <w:r w:rsidRPr="002F0C85">
        <w:rPr>
          <w:rFonts w:ascii="Times New Roman" w:eastAsia="Times New Roman" w:hAnsi="Times New Roman" w:cs="Times New Roman"/>
        </w:rPr>
        <w:t>.1.punktā minētais šķērslis, kuru tā nevarēja kontrolēt, un nevarēja saprātīgi sagaidīt, lai šī puse paredzētu šķēršļa rašanos līguma noslēgšanas brīdī vai izvairītos no šķēršļa, vai pārvarētu tā sekas. Ja šķērslis ir īslaicīgs, saistību neizpildīšana ir attaisnota tikai uz saprātīgu laiku, kas noteikts, ņemot vērā šķēršļa ietekmi uz līguma izpildīšanu.</w:t>
      </w:r>
    </w:p>
    <w:p w:rsidR="00FC5A2E" w:rsidRPr="002F0C85" w:rsidRDefault="00FC5A2E" w:rsidP="00FC5A2E">
      <w:pPr>
        <w:numPr>
          <w:ilvl w:val="1"/>
          <w:numId w:val="1"/>
        </w:numPr>
        <w:tabs>
          <w:tab w:val="clear" w:pos="720"/>
        </w:tabs>
        <w:spacing w:after="0" w:line="240" w:lineRule="auto"/>
        <w:ind w:right="-341"/>
        <w:jc w:val="both"/>
        <w:rPr>
          <w:rFonts w:ascii="Times New Roman" w:eastAsia="Times New Roman" w:hAnsi="Times New Roman" w:cs="Times New Roman"/>
        </w:rPr>
      </w:pPr>
      <w:r w:rsidRPr="002F0C85">
        <w:rPr>
          <w:rFonts w:ascii="Times New Roman" w:eastAsia="Times New Roman" w:hAnsi="Times New Roman" w:cs="Times New Roman"/>
        </w:rPr>
        <w:t xml:space="preserve">Puse, kas nokļuvusi nepārvaramas varas apstākļos, nekavējoties </w:t>
      </w:r>
      <w:proofErr w:type="spellStart"/>
      <w:r w:rsidRPr="002F0C85">
        <w:rPr>
          <w:rFonts w:ascii="Times New Roman" w:eastAsia="Times New Roman" w:hAnsi="Times New Roman" w:cs="Times New Roman"/>
        </w:rPr>
        <w:t>rakstveidā</w:t>
      </w:r>
      <w:proofErr w:type="spellEnd"/>
      <w:r w:rsidRPr="002F0C85">
        <w:rPr>
          <w:rFonts w:ascii="Times New Roman" w:eastAsia="Times New Roman" w:hAnsi="Times New Roman" w:cs="Times New Roman"/>
        </w:rPr>
        <w:t xml:space="preserve"> informē par to otru Pusi, ziņojumam pievienojot kompetentas iestādes izsniegtu izziņu, kura satur minēto apstākļu apstiprinājumu un raksturojumu, izņemot, ja par nepārvaramas varas iestāšanos lēmumu pieņem Ministru kabinets, normatīvajos aktos noteiktajā kārtībā. </w:t>
      </w:r>
    </w:p>
    <w:p w:rsidR="00FC5A2E" w:rsidRPr="002F0C85" w:rsidRDefault="00FC5A2E" w:rsidP="00FC5A2E">
      <w:pPr>
        <w:numPr>
          <w:ilvl w:val="1"/>
          <w:numId w:val="1"/>
        </w:numPr>
        <w:tabs>
          <w:tab w:val="clear" w:pos="720"/>
        </w:tabs>
        <w:spacing w:after="0" w:line="240" w:lineRule="auto"/>
        <w:ind w:right="-341"/>
        <w:jc w:val="both"/>
        <w:rPr>
          <w:rFonts w:ascii="Times New Roman" w:eastAsia="Times New Roman" w:hAnsi="Times New Roman" w:cs="Times New Roman"/>
        </w:rPr>
      </w:pPr>
      <w:r w:rsidRPr="002F0C85">
        <w:rPr>
          <w:rFonts w:ascii="Times New Roman" w:eastAsia="Times New Roman" w:hAnsi="Times New Roman" w:cs="Times New Roman"/>
        </w:rPr>
        <w:t>Ja nepārvaramas varas apstākļi turpinās ilgāk kā trīs mēnešus, katra Puse ir tiesīga atkāpties no Līguma.</w:t>
      </w:r>
    </w:p>
    <w:bookmarkEnd w:id="2"/>
    <w:p w:rsidR="00FC5A2E" w:rsidRPr="00F70B70" w:rsidRDefault="00FC5A2E" w:rsidP="00FC5A2E">
      <w:pPr>
        <w:spacing w:after="0" w:line="240" w:lineRule="auto"/>
        <w:ind w:right="-341"/>
        <w:rPr>
          <w:rFonts w:ascii="Times New Roman" w:eastAsia="Times New Roman" w:hAnsi="Times New Roman" w:cs="Times New Roman"/>
          <w:b/>
          <w:bCs/>
        </w:rPr>
      </w:pPr>
    </w:p>
    <w:p w:rsidR="00FC5A2E" w:rsidRPr="00F70B70" w:rsidRDefault="00FC5A2E" w:rsidP="00FC5A2E">
      <w:pPr>
        <w:numPr>
          <w:ilvl w:val="0"/>
          <w:numId w:val="1"/>
        </w:numPr>
        <w:spacing w:after="0" w:line="240" w:lineRule="auto"/>
        <w:ind w:right="-341"/>
        <w:jc w:val="center"/>
        <w:rPr>
          <w:rFonts w:ascii="Times New Roman" w:eastAsia="Times New Roman" w:hAnsi="Times New Roman" w:cs="Times New Roman"/>
          <w:b/>
          <w:bCs/>
        </w:rPr>
      </w:pPr>
      <w:r w:rsidRPr="00F70B70">
        <w:rPr>
          <w:rFonts w:ascii="Times New Roman" w:eastAsia="Times New Roman" w:hAnsi="Times New Roman" w:cs="Times New Roman"/>
          <w:b/>
          <w:bCs/>
        </w:rPr>
        <w:t>Citi noteikumi</w:t>
      </w:r>
    </w:p>
    <w:p w:rsidR="00FC5A2E" w:rsidRPr="00F70B70" w:rsidRDefault="00FC5A2E" w:rsidP="00FC5A2E">
      <w:pPr>
        <w:numPr>
          <w:ilvl w:val="1"/>
          <w:numId w:val="1"/>
        </w:numPr>
        <w:tabs>
          <w:tab w:val="clear" w:pos="720"/>
          <w:tab w:val="num" w:pos="1440"/>
        </w:tabs>
        <w:spacing w:after="0" w:line="240" w:lineRule="auto"/>
        <w:ind w:left="567" w:right="-341" w:hanging="567"/>
        <w:jc w:val="both"/>
        <w:rPr>
          <w:rFonts w:ascii="Times New Roman" w:eastAsia="Times New Roman" w:hAnsi="Times New Roman" w:cs="Times New Roman"/>
          <w:snapToGrid w:val="0"/>
        </w:rPr>
      </w:pPr>
      <w:bookmarkStart w:id="3" w:name="_Hlk533687421"/>
      <w:r w:rsidRPr="00F70B70">
        <w:rPr>
          <w:rFonts w:ascii="Times New Roman" w:eastAsia="Times New Roman" w:hAnsi="Times New Roman" w:cs="Times New Roman"/>
          <w:snapToGrid w:val="0"/>
        </w:rPr>
        <w:t>Jebkādas izmaiņas un papildinājumi ir spēkā tikai tad, ja tās noformētas atbilstoši Līguma noteikumiem, tās kļūst par šī Līguma neatņemamām sastāvdaļām.</w:t>
      </w:r>
      <w:bookmarkEnd w:id="3"/>
    </w:p>
    <w:p w:rsidR="00FC5A2E" w:rsidRPr="00F70B70" w:rsidRDefault="00FC5A2E" w:rsidP="00FC5A2E">
      <w:pPr>
        <w:numPr>
          <w:ilvl w:val="1"/>
          <w:numId w:val="1"/>
        </w:numPr>
        <w:tabs>
          <w:tab w:val="clear" w:pos="720"/>
          <w:tab w:val="num" w:pos="567"/>
          <w:tab w:val="num" w:pos="1440"/>
        </w:tabs>
        <w:spacing w:after="0" w:line="240" w:lineRule="auto"/>
        <w:ind w:left="567" w:right="-341" w:hanging="567"/>
        <w:contextualSpacing/>
        <w:jc w:val="both"/>
        <w:rPr>
          <w:rFonts w:ascii="Times New Roman" w:eastAsia="Times New Roman" w:hAnsi="Times New Roman" w:cs="Times New Roman"/>
          <w:u w:val="single"/>
        </w:rPr>
      </w:pPr>
      <w:r w:rsidRPr="00F70B70">
        <w:rPr>
          <w:rFonts w:ascii="Times New Roman" w:eastAsia="Times New Roman" w:hAnsi="Times New Roman" w:cs="Times New Roman"/>
        </w:rPr>
        <w:t xml:space="preserve">Ja Līguma izpildes laikā tiek konstatētas pretrunas starp šo Līgumu un nelaimes gadījumu apdrošināšanas polisēs noteikto, Puses piemēro šā Līguma noteikumus. </w:t>
      </w:r>
    </w:p>
    <w:p w:rsidR="00FC5A2E" w:rsidRPr="00F70B70" w:rsidRDefault="00FC5A2E" w:rsidP="00FC5A2E">
      <w:pPr>
        <w:numPr>
          <w:ilvl w:val="1"/>
          <w:numId w:val="1"/>
        </w:numPr>
        <w:tabs>
          <w:tab w:val="clear" w:pos="720"/>
          <w:tab w:val="num" w:pos="567"/>
          <w:tab w:val="num" w:pos="1440"/>
        </w:tabs>
        <w:spacing w:after="0" w:line="240" w:lineRule="auto"/>
        <w:ind w:left="567" w:right="-341" w:hanging="567"/>
        <w:jc w:val="both"/>
        <w:rPr>
          <w:rFonts w:ascii="Times New Roman" w:eastAsia="Times New Roman" w:hAnsi="Times New Roman" w:cs="Times New Roman"/>
          <w:u w:val="single"/>
        </w:rPr>
      </w:pPr>
      <w:r w:rsidRPr="00F70B70">
        <w:rPr>
          <w:rFonts w:ascii="Times New Roman" w:eastAsia="Calibri" w:hAnsi="Times New Roman" w:cs="Times New Roman"/>
        </w:rPr>
        <w:t>Apdrošinājuma ņēmējs ir tiesīgs vienpusējā kārtā izbeigt šā Līguma darbību rakstiski informējot par to Apdrošinātāju ne mazāk kā 30 (trīsdesmit) dienas iepriekš gadījumā, ja Apdrošinātājs nepilda vai nepienācīgi pilda tam Līgumā paredzētās saistības. Līguma pirmstermiņa izbeigšanas gadījumā iepriekš izsniegtās Polises paliek spēkā līdz to darbības termiņa beigām.</w:t>
      </w:r>
    </w:p>
    <w:p w:rsidR="00FC5A2E" w:rsidRPr="00F70B70" w:rsidRDefault="00FC5A2E" w:rsidP="00FC5A2E">
      <w:pPr>
        <w:numPr>
          <w:ilvl w:val="1"/>
          <w:numId w:val="1"/>
        </w:numPr>
        <w:tabs>
          <w:tab w:val="clear" w:pos="720"/>
          <w:tab w:val="num" w:pos="567"/>
          <w:tab w:val="num" w:pos="1440"/>
        </w:tabs>
        <w:spacing w:after="0" w:line="240" w:lineRule="auto"/>
        <w:ind w:left="567" w:hanging="567"/>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 xml:space="preserve">Visi paziņojumi izdarāmi </w:t>
      </w:r>
      <w:proofErr w:type="spellStart"/>
      <w:r w:rsidRPr="00F70B70">
        <w:rPr>
          <w:rFonts w:ascii="Times New Roman" w:eastAsia="Times New Roman" w:hAnsi="Times New Roman" w:cs="Times New Roman"/>
          <w:snapToGrid w:val="0"/>
        </w:rPr>
        <w:t>rakstveidā</w:t>
      </w:r>
      <w:proofErr w:type="spellEnd"/>
      <w:r w:rsidRPr="00F70B70">
        <w:rPr>
          <w:rFonts w:ascii="Times New Roman" w:eastAsia="Times New Roman" w:hAnsi="Times New Roman" w:cs="Times New Roman"/>
          <w:snapToGrid w:val="0"/>
        </w:rPr>
        <w:t xml:space="preserve"> un sarakste starp Pusēm notiek:</w:t>
      </w:r>
    </w:p>
    <w:p w:rsidR="00FC5A2E" w:rsidRPr="00992180" w:rsidRDefault="00F70BE2" w:rsidP="00992180">
      <w:pPr>
        <w:pStyle w:val="ListParagraph"/>
        <w:numPr>
          <w:ilvl w:val="2"/>
          <w:numId w:val="2"/>
        </w:numPr>
        <w:spacing w:after="0" w:line="256" w:lineRule="auto"/>
        <w:rPr>
          <w:rFonts w:ascii="Times New Roman" w:eastAsia="Times New Roman" w:hAnsi="Times New Roman"/>
          <w:snapToGrid w:val="0"/>
        </w:rPr>
      </w:pPr>
      <w:r w:rsidRPr="00F70BE2">
        <w:rPr>
          <w:rFonts w:ascii="Times New Roman" w:eastAsia="Times New Roman" w:hAnsi="Times New Roman"/>
          <w:snapToGrid w:val="0"/>
        </w:rPr>
        <w:t xml:space="preserve"> </w:t>
      </w:r>
      <w:proofErr w:type="spellStart"/>
      <w:r w:rsidRPr="00992180">
        <w:rPr>
          <w:rFonts w:ascii="Times New Roman" w:eastAsia="Times New Roman" w:hAnsi="Times New Roman"/>
          <w:snapToGrid w:val="0"/>
        </w:rPr>
        <w:t>Compensa</w:t>
      </w:r>
      <w:proofErr w:type="spellEnd"/>
      <w:r w:rsidRPr="00992180">
        <w:rPr>
          <w:rFonts w:ascii="Times New Roman" w:eastAsia="Times New Roman" w:hAnsi="Times New Roman"/>
          <w:snapToGrid w:val="0"/>
        </w:rPr>
        <w:t xml:space="preserve"> </w:t>
      </w:r>
      <w:proofErr w:type="spellStart"/>
      <w:r w:rsidRPr="00992180">
        <w:rPr>
          <w:rFonts w:ascii="Times New Roman" w:eastAsia="Times New Roman" w:hAnsi="Times New Roman"/>
          <w:snapToGrid w:val="0"/>
        </w:rPr>
        <w:t>Vienna</w:t>
      </w:r>
      <w:proofErr w:type="spellEnd"/>
      <w:r w:rsidRPr="00992180">
        <w:rPr>
          <w:rFonts w:ascii="Times New Roman" w:eastAsia="Times New Roman" w:hAnsi="Times New Roman"/>
          <w:snapToGrid w:val="0"/>
        </w:rPr>
        <w:t xml:space="preserve"> Insurance </w:t>
      </w:r>
      <w:proofErr w:type="spellStart"/>
      <w:r w:rsidRPr="00992180">
        <w:rPr>
          <w:rFonts w:ascii="Times New Roman" w:eastAsia="Times New Roman" w:hAnsi="Times New Roman"/>
          <w:snapToGrid w:val="0"/>
        </w:rPr>
        <w:t>Group</w:t>
      </w:r>
      <w:proofErr w:type="spellEnd"/>
      <w:r w:rsidRPr="00992180">
        <w:rPr>
          <w:rFonts w:ascii="Times New Roman" w:eastAsia="Times New Roman" w:hAnsi="Times New Roman"/>
          <w:snapToGrid w:val="0"/>
        </w:rPr>
        <w:t xml:space="preserve">, ADB Latvijas filiāle- Vienības gatve 87H, Rīga, Latvija, LV-1004, e-pasts: </w:t>
      </w:r>
      <w:r w:rsidR="00F41A1E">
        <w:rPr>
          <w:rStyle w:val="Hyperlink"/>
          <w:rFonts w:ascii="Times New Roman" w:eastAsia="Times New Roman" w:hAnsi="Times New Roman"/>
          <w:snapToGrid w:val="0"/>
        </w:rPr>
        <w:t>xxxxxxxxxxxx</w:t>
      </w:r>
      <w:r w:rsidRPr="00992180">
        <w:rPr>
          <w:rStyle w:val="Hyperlink"/>
          <w:rFonts w:ascii="Times New Roman" w:eastAsia="Times New Roman" w:hAnsi="Times New Roman"/>
          <w:snapToGrid w:val="0"/>
        </w:rPr>
        <w:t>@compensa.lv</w:t>
      </w:r>
    </w:p>
    <w:p w:rsidR="00FC5A2E" w:rsidRPr="00F70B70" w:rsidRDefault="00FC5A2E" w:rsidP="00992180">
      <w:pPr>
        <w:numPr>
          <w:ilvl w:val="2"/>
          <w:numId w:val="1"/>
        </w:numPr>
        <w:tabs>
          <w:tab w:val="clear" w:pos="720"/>
          <w:tab w:val="num" w:pos="567"/>
        </w:tabs>
        <w:spacing w:after="0" w:line="240" w:lineRule="auto"/>
        <w:ind w:left="567" w:right="-341" w:hanging="567"/>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t xml:space="preserve">Siguldas novada pašvaldība – Pils iela 16, Sigulda, Siguldas novads LV-2150, e-pasts: </w:t>
      </w:r>
      <w:hyperlink r:id="rId11" w:history="1">
        <w:r w:rsidR="00992180" w:rsidRPr="00C93C4B">
          <w:rPr>
            <w:rStyle w:val="Hyperlink"/>
            <w:rFonts w:ascii="Times New Roman" w:eastAsia="Times New Roman" w:hAnsi="Times New Roman" w:cs="Times New Roman"/>
            <w:snapToGrid w:val="0"/>
          </w:rPr>
          <w:t>pasts@sigulda.lv</w:t>
        </w:r>
      </w:hyperlink>
      <w:r w:rsidRPr="00F70B70">
        <w:rPr>
          <w:rFonts w:ascii="Times New Roman" w:eastAsia="Times New Roman" w:hAnsi="Times New Roman" w:cs="Times New Roman"/>
          <w:snapToGrid w:val="0"/>
        </w:rPr>
        <w:t xml:space="preserve"> </w:t>
      </w:r>
    </w:p>
    <w:p w:rsidR="00FC5A2E" w:rsidRPr="00F70B70" w:rsidRDefault="00FC5A2E" w:rsidP="00FC5A2E">
      <w:pPr>
        <w:numPr>
          <w:ilvl w:val="1"/>
          <w:numId w:val="1"/>
        </w:numPr>
        <w:tabs>
          <w:tab w:val="clear" w:pos="720"/>
          <w:tab w:val="num" w:pos="567"/>
          <w:tab w:val="num" w:pos="1440"/>
        </w:tabs>
        <w:spacing w:after="0" w:line="240" w:lineRule="auto"/>
        <w:ind w:left="567" w:right="-341" w:hanging="567"/>
        <w:jc w:val="both"/>
        <w:rPr>
          <w:rFonts w:ascii="Times New Roman" w:eastAsia="Times New Roman" w:hAnsi="Times New Roman" w:cs="Times New Roman"/>
          <w:snapToGrid w:val="0"/>
        </w:rPr>
      </w:pPr>
      <w:r w:rsidRPr="00F70B70">
        <w:rPr>
          <w:rFonts w:ascii="Times New Roman" w:eastAsia="Times New Roman" w:hAnsi="Times New Roman" w:cs="Times New Roman"/>
          <w:snapToGrid w:val="0"/>
        </w:rPr>
        <w:lastRenderedPageBreak/>
        <w:t xml:space="preserve">Līgums parakstīts uz </w:t>
      </w:r>
      <w:r w:rsidR="00992180">
        <w:rPr>
          <w:rFonts w:ascii="Times New Roman" w:eastAsia="Times New Roman" w:hAnsi="Times New Roman" w:cs="Times New Roman"/>
          <w:snapToGrid w:val="0"/>
        </w:rPr>
        <w:t>_____</w:t>
      </w:r>
      <w:r w:rsidRPr="00F70B70">
        <w:rPr>
          <w:rFonts w:ascii="Times New Roman" w:eastAsia="Times New Roman" w:hAnsi="Times New Roman" w:cs="Times New Roman"/>
          <w:snapToGrid w:val="0"/>
        </w:rPr>
        <w:t xml:space="preserve"> lapām 2 (divos) eksemplāros latviešu valodā, no kuriem viens eksemplārs atrodas pie Apdrošinājuma ņēmēja, un otrs – pie Apdrošinātāja.</w:t>
      </w:r>
    </w:p>
    <w:p w:rsidR="00FC5A2E" w:rsidRPr="00F70B70" w:rsidRDefault="00FC5A2E" w:rsidP="00FC5A2E">
      <w:pPr>
        <w:tabs>
          <w:tab w:val="num" w:pos="1440"/>
        </w:tabs>
        <w:spacing w:after="0" w:line="240" w:lineRule="auto"/>
        <w:ind w:left="567" w:right="-341"/>
        <w:jc w:val="both"/>
        <w:rPr>
          <w:rFonts w:ascii="Times New Roman" w:eastAsia="Times New Roman" w:hAnsi="Times New Roman" w:cs="Times New Roman"/>
          <w:snapToGrid w:val="0"/>
        </w:rPr>
      </w:pPr>
    </w:p>
    <w:p w:rsidR="00FC5A2E" w:rsidRPr="00F70B70" w:rsidRDefault="00FC5A2E" w:rsidP="00FC5A2E">
      <w:pPr>
        <w:tabs>
          <w:tab w:val="num" w:pos="0"/>
        </w:tabs>
        <w:spacing w:after="0" w:line="240" w:lineRule="auto"/>
        <w:ind w:right="-341"/>
        <w:jc w:val="both"/>
        <w:rPr>
          <w:rFonts w:ascii="Times New Roman" w:eastAsia="Times New Roman" w:hAnsi="Times New Roman" w:cs="Times New Roman"/>
          <w:b/>
          <w:bCs/>
        </w:rPr>
      </w:pPr>
      <w:r w:rsidRPr="00F70B70">
        <w:rPr>
          <w:rFonts w:ascii="Times New Roman" w:eastAsia="Times New Roman" w:hAnsi="Times New Roman" w:cs="Times New Roman"/>
          <w:b/>
          <w:bCs/>
        </w:rPr>
        <w:t>Pielikumā:</w:t>
      </w:r>
    </w:p>
    <w:p w:rsidR="00FC5A2E" w:rsidRPr="00F70B70" w:rsidRDefault="00FC5A2E" w:rsidP="00FC5A2E">
      <w:pPr>
        <w:tabs>
          <w:tab w:val="left" w:pos="284"/>
          <w:tab w:val="num" w:pos="1800"/>
        </w:tabs>
        <w:spacing w:after="0" w:line="240" w:lineRule="auto"/>
        <w:ind w:right="-341"/>
        <w:jc w:val="both"/>
        <w:rPr>
          <w:rFonts w:ascii="Times New Roman" w:eastAsia="Times New Roman" w:hAnsi="Times New Roman" w:cs="Times New Roman"/>
        </w:rPr>
      </w:pPr>
      <w:r w:rsidRPr="00F70B70">
        <w:rPr>
          <w:rFonts w:ascii="Times New Roman" w:eastAsia="Times New Roman" w:hAnsi="Times New Roman" w:cs="Times New Roman"/>
        </w:rPr>
        <w:t>Apdrošinātāja iepirkumam „</w:t>
      </w:r>
      <w:r w:rsidRPr="00F70B70">
        <w:rPr>
          <w:rFonts w:ascii="Times New Roman" w:eastAsia="Times New Roman" w:hAnsi="Times New Roman" w:cs="Times New Roman"/>
          <w:bCs/>
          <w:lang w:eastAsia="ar-SA"/>
        </w:rPr>
        <w:t xml:space="preserve">Siguldas novada pašvaldības transportlīdzekļu, nekustamo īpašumu, civiltiesiskās atbildības, darbinieku nelaimes gadījumu un </w:t>
      </w:r>
      <w:proofErr w:type="spellStart"/>
      <w:r w:rsidRPr="00F70B70">
        <w:rPr>
          <w:rFonts w:ascii="Times New Roman" w:eastAsia="Times New Roman" w:hAnsi="Times New Roman" w:cs="Times New Roman"/>
          <w:bCs/>
          <w:lang w:eastAsia="ar-SA"/>
        </w:rPr>
        <w:t>spectehnikas</w:t>
      </w:r>
      <w:proofErr w:type="spellEnd"/>
      <w:r w:rsidRPr="00F70B70">
        <w:rPr>
          <w:rFonts w:ascii="Times New Roman" w:eastAsia="Times New Roman" w:hAnsi="Times New Roman" w:cs="Times New Roman"/>
          <w:bCs/>
          <w:lang w:eastAsia="ar-SA"/>
        </w:rPr>
        <w:t xml:space="preserve"> apdrošināšana</w:t>
      </w:r>
      <w:r w:rsidRPr="00F70B70">
        <w:rPr>
          <w:rFonts w:ascii="Times New Roman" w:eastAsia="Times New Roman" w:hAnsi="Times New Roman" w:cs="Times New Roman"/>
        </w:rPr>
        <w:t>”, identifikācijas Nr.: SNP 2018/56 iesniegtais tehniskais un finanšu piedāvājums.</w:t>
      </w:r>
    </w:p>
    <w:p w:rsidR="00FC5A2E" w:rsidRPr="00F70B70" w:rsidRDefault="00FC5A2E" w:rsidP="00FC5A2E">
      <w:pPr>
        <w:tabs>
          <w:tab w:val="left" w:pos="284"/>
        </w:tabs>
        <w:spacing w:after="0" w:line="240" w:lineRule="auto"/>
        <w:ind w:right="-341"/>
        <w:jc w:val="both"/>
        <w:rPr>
          <w:rFonts w:ascii="Times New Roman" w:eastAsia="Times New Roman" w:hAnsi="Times New Roman" w:cs="Times New Roman"/>
        </w:rPr>
      </w:pPr>
    </w:p>
    <w:tbl>
      <w:tblPr>
        <w:tblW w:w="0" w:type="auto"/>
        <w:tblInd w:w="108" w:type="dxa"/>
        <w:tblLayout w:type="fixed"/>
        <w:tblLook w:val="0000" w:firstRow="0" w:lastRow="0" w:firstColumn="0" w:lastColumn="0" w:noHBand="0" w:noVBand="0"/>
      </w:tblPr>
      <w:tblGrid>
        <w:gridCol w:w="4319"/>
        <w:gridCol w:w="4470"/>
      </w:tblGrid>
      <w:tr w:rsidR="00FC5A2E" w:rsidRPr="00605499" w:rsidTr="008A722D">
        <w:trPr>
          <w:trHeight w:val="974"/>
        </w:trPr>
        <w:tc>
          <w:tcPr>
            <w:tcW w:w="4319" w:type="dxa"/>
          </w:tcPr>
          <w:p w:rsidR="00F70BE2" w:rsidRPr="00992180" w:rsidRDefault="00F70BE2" w:rsidP="00F70BE2">
            <w:pPr>
              <w:spacing w:after="0" w:line="240" w:lineRule="auto"/>
              <w:jc w:val="center"/>
              <w:rPr>
                <w:rFonts w:ascii="Times New Roman" w:eastAsia="Times New Roman" w:hAnsi="Times New Roman"/>
                <w:b/>
              </w:rPr>
            </w:pPr>
            <w:r w:rsidRPr="00992180">
              <w:rPr>
                <w:rFonts w:ascii="Times New Roman" w:eastAsia="Times New Roman" w:hAnsi="Times New Roman"/>
                <w:b/>
              </w:rPr>
              <w:t>Apdrošinātājs</w:t>
            </w:r>
          </w:p>
          <w:p w:rsidR="00F70BE2" w:rsidRPr="00992180" w:rsidRDefault="00F70BE2" w:rsidP="00F70BE2">
            <w:pPr>
              <w:spacing w:after="0" w:line="240" w:lineRule="auto"/>
              <w:rPr>
                <w:rFonts w:ascii="Times New Roman" w:eastAsia="Times New Roman" w:hAnsi="Times New Roman"/>
                <w:b/>
              </w:rPr>
            </w:pPr>
          </w:p>
          <w:p w:rsidR="00F70BE2" w:rsidRPr="00992180" w:rsidRDefault="00F70BE2" w:rsidP="00F41A1E">
            <w:pPr>
              <w:spacing w:after="0" w:line="240" w:lineRule="auto"/>
              <w:rPr>
                <w:rFonts w:ascii="Times New Roman" w:eastAsia="Times New Roman" w:hAnsi="Times New Roman"/>
                <w:b/>
              </w:rPr>
            </w:pPr>
          </w:p>
          <w:p w:rsidR="00F551E7" w:rsidRPr="00992180" w:rsidRDefault="00F551E7" w:rsidP="008A722D">
            <w:pPr>
              <w:spacing w:after="0" w:line="240" w:lineRule="auto"/>
              <w:ind w:right="-341"/>
              <w:rPr>
                <w:rFonts w:ascii="Times New Roman" w:eastAsia="Times New Roman" w:hAnsi="Times New Roman" w:cs="Times New Roman"/>
              </w:rPr>
            </w:pPr>
          </w:p>
        </w:tc>
        <w:tc>
          <w:tcPr>
            <w:tcW w:w="4470" w:type="dxa"/>
          </w:tcPr>
          <w:p w:rsidR="00FC5A2E" w:rsidRPr="00F70B70" w:rsidRDefault="00FC5A2E" w:rsidP="008A722D">
            <w:pPr>
              <w:spacing w:after="0" w:line="240" w:lineRule="auto"/>
              <w:ind w:right="-341"/>
              <w:jc w:val="center"/>
              <w:rPr>
                <w:rFonts w:ascii="Times New Roman" w:eastAsia="Times New Roman" w:hAnsi="Times New Roman" w:cs="Times New Roman"/>
                <w:b/>
              </w:rPr>
            </w:pPr>
            <w:r w:rsidRPr="00F70B70">
              <w:rPr>
                <w:rFonts w:ascii="Times New Roman" w:eastAsia="Times New Roman" w:hAnsi="Times New Roman" w:cs="Times New Roman"/>
                <w:b/>
              </w:rPr>
              <w:t xml:space="preserve">Apdrošinājuma ņēmējs </w:t>
            </w:r>
          </w:p>
          <w:p w:rsidR="00FC5A2E" w:rsidRPr="00F70B70" w:rsidRDefault="00FC5A2E" w:rsidP="008A722D">
            <w:pPr>
              <w:spacing w:after="0" w:line="240" w:lineRule="auto"/>
              <w:ind w:right="-341"/>
              <w:rPr>
                <w:rFonts w:ascii="Times New Roman" w:eastAsia="Times New Roman" w:hAnsi="Times New Roman" w:cs="Times New Roman"/>
                <w:b/>
              </w:rPr>
            </w:pPr>
          </w:p>
          <w:p w:rsidR="00FC5A2E" w:rsidRPr="00605499" w:rsidRDefault="00FC5A2E" w:rsidP="008A722D">
            <w:pPr>
              <w:spacing w:after="0" w:line="240" w:lineRule="auto"/>
              <w:ind w:right="-341"/>
              <w:jc w:val="both"/>
              <w:rPr>
                <w:rFonts w:ascii="Times New Roman" w:eastAsia="Times New Roman" w:hAnsi="Times New Roman" w:cs="Times New Roman"/>
              </w:rPr>
            </w:pPr>
            <w:bookmarkStart w:id="4" w:name="_GoBack"/>
            <w:bookmarkEnd w:id="4"/>
          </w:p>
          <w:p w:rsidR="00FC5A2E" w:rsidRPr="00605499" w:rsidRDefault="00FC5A2E" w:rsidP="008A722D">
            <w:pPr>
              <w:spacing w:after="0" w:line="240" w:lineRule="auto"/>
              <w:ind w:right="-341"/>
              <w:jc w:val="center"/>
              <w:rPr>
                <w:rFonts w:ascii="Times New Roman" w:eastAsia="Times New Roman" w:hAnsi="Times New Roman" w:cs="Times New Roman"/>
              </w:rPr>
            </w:pPr>
          </w:p>
        </w:tc>
      </w:tr>
    </w:tbl>
    <w:p w:rsidR="00FC5A2E" w:rsidRPr="00CB1FBC" w:rsidRDefault="00FC5A2E" w:rsidP="00FC5A2E">
      <w:pPr>
        <w:spacing w:after="0" w:line="240" w:lineRule="auto"/>
        <w:ind w:left="720"/>
        <w:jc w:val="right"/>
        <w:rPr>
          <w:rFonts w:ascii="Times New Roman" w:eastAsia="Times New Roman" w:hAnsi="Times New Roman" w:cs="Times New Roman"/>
          <w:sz w:val="24"/>
          <w:szCs w:val="24"/>
        </w:rPr>
      </w:pPr>
    </w:p>
    <w:p w:rsidR="00FC5A2E" w:rsidRPr="00CB1FBC" w:rsidRDefault="00FC5A2E" w:rsidP="00FC5A2E">
      <w:pPr>
        <w:spacing w:after="0" w:line="240" w:lineRule="auto"/>
        <w:ind w:left="720"/>
        <w:jc w:val="right"/>
        <w:rPr>
          <w:rFonts w:ascii="Times New Roman" w:eastAsia="Times New Roman" w:hAnsi="Times New Roman" w:cs="Times New Roman"/>
          <w:sz w:val="24"/>
          <w:szCs w:val="24"/>
        </w:rPr>
      </w:pPr>
    </w:p>
    <w:p w:rsidR="00FC5A2E" w:rsidRDefault="00FC5A2E" w:rsidP="00FC5A2E"/>
    <w:p w:rsidR="00FC5A2E" w:rsidRDefault="00FC5A2E" w:rsidP="00FC5A2E"/>
    <w:p w:rsidR="00FC5A2E" w:rsidRDefault="00FC5A2E"/>
    <w:sectPr w:rsidR="00FC5A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AF79C1"/>
    <w:multiLevelType w:val="multilevel"/>
    <w:tmpl w:val="61C094FC"/>
    <w:lvl w:ilvl="0">
      <w:start w:val="1"/>
      <w:numFmt w:val="decimal"/>
      <w:lvlText w:val="%1."/>
      <w:lvlJc w:val="left"/>
      <w:pPr>
        <w:tabs>
          <w:tab w:val="num" w:pos="360"/>
        </w:tabs>
        <w:ind w:left="360" w:hanging="360"/>
      </w:pPr>
      <w:rPr>
        <w:rFonts w:hint="default"/>
        <w:b/>
        <w:bCs/>
      </w:rPr>
    </w:lvl>
    <w:lvl w:ilvl="1">
      <w:start w:val="1"/>
      <w:numFmt w:val="decimal"/>
      <w:isLgl/>
      <w:lvlText w:val="%1.%2."/>
      <w:lvlJc w:val="left"/>
      <w:pPr>
        <w:tabs>
          <w:tab w:val="num" w:pos="720"/>
        </w:tabs>
        <w:ind w:left="720" w:hanging="720"/>
      </w:pPr>
      <w:rPr>
        <w:rFonts w:hint="default"/>
        <w:i w:val="0"/>
        <w:iCs w:val="0"/>
        <w:color w:val="auto"/>
      </w:rPr>
    </w:lvl>
    <w:lvl w:ilvl="2">
      <w:start w:val="1"/>
      <w:numFmt w:val="decimal"/>
      <w:isLgl/>
      <w:lvlText w:val="%1.%2.%3."/>
      <w:lvlJc w:val="left"/>
      <w:pPr>
        <w:tabs>
          <w:tab w:val="num" w:pos="720"/>
        </w:tabs>
        <w:ind w:left="720" w:hanging="720"/>
      </w:pPr>
      <w:rPr>
        <w:rFonts w:hint="default"/>
        <w:i w:val="0"/>
        <w:iCs w:val="0"/>
        <w:color w:val="auto"/>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A2E"/>
    <w:rsid w:val="00046EC4"/>
    <w:rsid w:val="00094BE2"/>
    <w:rsid w:val="000B16EE"/>
    <w:rsid w:val="000E178A"/>
    <w:rsid w:val="0041440B"/>
    <w:rsid w:val="006029E8"/>
    <w:rsid w:val="00992180"/>
    <w:rsid w:val="00AB1330"/>
    <w:rsid w:val="00B551A8"/>
    <w:rsid w:val="00D43115"/>
    <w:rsid w:val="00F41A1E"/>
    <w:rsid w:val="00F551E7"/>
    <w:rsid w:val="00F70BE2"/>
    <w:rsid w:val="00FA6C1C"/>
    <w:rsid w:val="00FC5A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89A01-B3B9-4AC6-85D8-B03693F7D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A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5A2E"/>
    <w:rPr>
      <w:color w:val="0563C1" w:themeColor="hyperlink"/>
      <w:u w:val="single"/>
    </w:rPr>
  </w:style>
  <w:style w:type="paragraph" w:styleId="ListParagraph">
    <w:name w:val="List Paragraph"/>
    <w:basedOn w:val="Normal"/>
    <w:uiPriority w:val="34"/>
    <w:qFormat/>
    <w:rsid w:val="00FC5A2E"/>
    <w:pPr>
      <w:ind w:left="720"/>
      <w:contextualSpacing/>
    </w:pPr>
  </w:style>
  <w:style w:type="character" w:styleId="CommentReference">
    <w:name w:val="annotation reference"/>
    <w:basedOn w:val="DefaultParagraphFont"/>
    <w:uiPriority w:val="99"/>
    <w:semiHidden/>
    <w:unhideWhenUsed/>
    <w:rsid w:val="00FC5A2E"/>
    <w:rPr>
      <w:sz w:val="16"/>
      <w:szCs w:val="16"/>
    </w:rPr>
  </w:style>
  <w:style w:type="paragraph" w:styleId="CommentText">
    <w:name w:val="annotation text"/>
    <w:basedOn w:val="Normal"/>
    <w:link w:val="CommentTextChar"/>
    <w:uiPriority w:val="99"/>
    <w:semiHidden/>
    <w:unhideWhenUsed/>
    <w:rsid w:val="00FC5A2E"/>
    <w:pPr>
      <w:spacing w:line="240" w:lineRule="auto"/>
    </w:pPr>
    <w:rPr>
      <w:sz w:val="20"/>
      <w:szCs w:val="20"/>
    </w:rPr>
  </w:style>
  <w:style w:type="character" w:customStyle="1" w:styleId="CommentTextChar">
    <w:name w:val="Comment Text Char"/>
    <w:basedOn w:val="DefaultParagraphFont"/>
    <w:link w:val="CommentText"/>
    <w:uiPriority w:val="99"/>
    <w:semiHidden/>
    <w:rsid w:val="00FC5A2E"/>
    <w:rPr>
      <w:sz w:val="20"/>
      <w:szCs w:val="20"/>
    </w:rPr>
  </w:style>
  <w:style w:type="paragraph" w:styleId="BalloonText">
    <w:name w:val="Balloon Text"/>
    <w:basedOn w:val="Normal"/>
    <w:link w:val="BalloonTextChar"/>
    <w:uiPriority w:val="99"/>
    <w:semiHidden/>
    <w:unhideWhenUsed/>
    <w:rsid w:val="00FC5A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5A2E"/>
    <w:rPr>
      <w:rFonts w:ascii="Segoe UI" w:hAnsi="Segoe UI" w:cs="Segoe UI"/>
      <w:sz w:val="18"/>
      <w:szCs w:val="18"/>
    </w:rPr>
  </w:style>
  <w:style w:type="character" w:customStyle="1" w:styleId="UnresolvedMention">
    <w:name w:val="Unresolved Mention"/>
    <w:basedOn w:val="DefaultParagraphFont"/>
    <w:uiPriority w:val="99"/>
    <w:semiHidden/>
    <w:unhideWhenUsed/>
    <w:rsid w:val="009921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531788">
      <w:bodyDiv w:val="1"/>
      <w:marLeft w:val="0"/>
      <w:marRight w:val="0"/>
      <w:marTop w:val="0"/>
      <w:marBottom w:val="0"/>
      <w:divBdr>
        <w:top w:val="none" w:sz="0" w:space="0" w:color="auto"/>
        <w:left w:val="none" w:sz="0" w:space="0" w:color="auto"/>
        <w:bottom w:val="none" w:sz="0" w:space="0" w:color="auto"/>
        <w:right w:val="none" w:sz="0" w:space="0" w:color="auto"/>
      </w:divBdr>
    </w:div>
    <w:div w:id="1734742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ini@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xxxx@sigulda.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kini@sigulda.lv" TargetMode="External"/><Relationship Id="rId11" Type="http://schemas.openxmlformats.org/officeDocument/2006/relationships/hyperlink" Target="mailto:pasts@sigulda.lv" TargetMode="External"/><Relationship Id="rId5" Type="http://schemas.openxmlformats.org/officeDocument/2006/relationships/hyperlink" Target="mailto:zane.nikaze@sigulda,lv" TargetMode="External"/><Relationship Id="rId10" Type="http://schemas.openxmlformats.org/officeDocument/2006/relationships/hyperlink" Target="mailto:rekini@sigulda.lv" TargetMode="External"/><Relationship Id="rId4" Type="http://schemas.openxmlformats.org/officeDocument/2006/relationships/webSettings" Target="webSettings.xml"/><Relationship Id="rId9" Type="http://schemas.openxmlformats.org/officeDocument/2006/relationships/hyperlink" Target="mailto:rekini@siguld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9989</Words>
  <Characters>5695</Characters>
  <Application>Microsoft Office Word</Application>
  <DocSecurity>0</DocSecurity>
  <Lines>47</Lines>
  <Paragraphs>31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Līgums par  darbinieku nelaimes gadījumu apdrošināšanu</vt:lpstr>
      <vt:lpstr>Nepārvarama vara</vt:lpstr>
    </vt:vector>
  </TitlesOfParts>
  <Company/>
  <LinksUpToDate>false</LinksUpToDate>
  <CharactersWithSpaces>15653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Landsberga</dc:creator>
  <cp:keywords/>
  <dc:description/>
  <cp:lastModifiedBy>Valda Hausmane</cp:lastModifiedBy>
  <cp:revision>5</cp:revision>
  <dcterms:created xsi:type="dcterms:W3CDTF">2019-02-27T11:14:00Z</dcterms:created>
  <dcterms:modified xsi:type="dcterms:W3CDTF">2019-04-05T06:31:00Z</dcterms:modified>
</cp:coreProperties>
</file>