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48" w:rsidRPr="00E64874" w:rsidRDefault="00E93A48" w:rsidP="00E93A48">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w:t>
      </w:r>
      <w:proofErr w:type="spellStart"/>
      <w:r w:rsidRPr="00E64874">
        <w:rPr>
          <w:rFonts w:ascii="Times New Roman" w:eastAsia="Times New Roman" w:hAnsi="Times New Roman" w:cs="Times New Roman"/>
          <w:sz w:val="24"/>
          <w:szCs w:val="24"/>
          <w:lang w:eastAsia="lv-LV"/>
        </w:rPr>
        <w:t>reģ.Nr</w:t>
      </w:r>
      <w:proofErr w:type="spellEnd"/>
      <w:r w:rsidRPr="00E64874">
        <w:rPr>
          <w:rFonts w:ascii="Times New Roman" w:eastAsia="Times New Roman" w:hAnsi="Times New Roman" w:cs="Times New Roman"/>
          <w:sz w:val="24"/>
          <w:szCs w:val="24"/>
          <w:lang w:eastAsia="lv-LV"/>
        </w:rPr>
        <w:t>. 90000048152)</w:t>
      </w:r>
    </w:p>
    <w:p w:rsidR="00E93A48" w:rsidRPr="00E64874" w:rsidRDefault="00E93A48" w:rsidP="00E93A48">
      <w:pPr>
        <w:spacing w:after="0" w:line="240" w:lineRule="auto"/>
        <w:jc w:val="center"/>
        <w:rPr>
          <w:rFonts w:ascii="Times New Roman" w:eastAsia="Times New Roman" w:hAnsi="Times New Roman" w:cs="Times New Roman"/>
          <w:i/>
          <w:color w:val="FF0000"/>
          <w:lang w:eastAsia="lv-LV"/>
        </w:rPr>
      </w:pPr>
      <w:r w:rsidRPr="00E64874">
        <w:rPr>
          <w:rFonts w:ascii="Times New Roman" w:eastAsia="Times New Roman" w:hAnsi="Times New Roman" w:cs="Times New Roman"/>
          <w:lang w:eastAsia="lv-LV"/>
        </w:rPr>
        <w:t>Iepirkuma (pamatojoties uz PIL 8</w:t>
      </w:r>
      <w:r w:rsidRPr="00E64874">
        <w:rPr>
          <w:rFonts w:ascii="Times New Roman" w:eastAsia="Times New Roman" w:hAnsi="Times New Roman" w:cs="Times New Roman"/>
          <w:vertAlign w:val="superscript"/>
          <w:lang w:eastAsia="lv-LV"/>
        </w:rPr>
        <w:t>2</w:t>
      </w:r>
      <w:r w:rsidRPr="00E64874">
        <w:rPr>
          <w:rFonts w:ascii="Times New Roman" w:eastAsia="Times New Roman" w:hAnsi="Times New Roman" w:cs="Times New Roman"/>
          <w:lang w:eastAsia="lv-LV"/>
        </w:rPr>
        <w:t>.panta)</w:t>
      </w:r>
    </w:p>
    <w:p w:rsidR="00E93A48" w:rsidRPr="00E64874" w:rsidRDefault="00E93A48" w:rsidP="00E93A48">
      <w:pPr>
        <w:spacing w:after="0" w:line="240" w:lineRule="auto"/>
        <w:rPr>
          <w:rFonts w:ascii="Times New Roman" w:eastAsia="Times New Roman" w:hAnsi="Times New Roman" w:cs="Times New Roman"/>
          <w:sz w:val="26"/>
          <w:szCs w:val="26"/>
          <w:lang w:eastAsia="lv-LV"/>
        </w:rPr>
      </w:pPr>
    </w:p>
    <w:p w:rsidR="00E93A48" w:rsidRPr="009E5D88" w:rsidRDefault="00E93A48" w:rsidP="009E5D88">
      <w:pPr>
        <w:spacing w:after="0" w:line="240" w:lineRule="auto"/>
        <w:jc w:val="center"/>
        <w:rPr>
          <w:rFonts w:ascii="Times New Roman" w:eastAsia="Times New Roman" w:hAnsi="Times New Roman" w:cs="Times New Roman"/>
          <w:sz w:val="28"/>
          <w:szCs w:val="28"/>
          <w:lang w:eastAsia="lv-LV"/>
        </w:rPr>
      </w:pPr>
      <w:r w:rsidRPr="00E64874">
        <w:rPr>
          <w:rFonts w:ascii="Times New Roman" w:eastAsia="Times New Roman" w:hAnsi="Times New Roman" w:cs="Times New Roman"/>
          <w:b/>
          <w:sz w:val="32"/>
          <w:szCs w:val="32"/>
          <w:lang w:eastAsia="lv-LV"/>
        </w:rPr>
        <w:t xml:space="preserve"> </w:t>
      </w:r>
      <w:r w:rsidRPr="009E5D88">
        <w:rPr>
          <w:rFonts w:ascii="Times New Roman" w:eastAsia="Times New Roman" w:hAnsi="Times New Roman" w:cs="Times New Roman"/>
          <w:sz w:val="32"/>
          <w:szCs w:val="32"/>
          <w:lang w:eastAsia="lv-LV"/>
        </w:rPr>
        <w:t>„</w:t>
      </w:r>
      <w:r w:rsidR="009E5D88" w:rsidRPr="009E5D88">
        <w:rPr>
          <w:rFonts w:ascii="Times New Roman" w:hAnsi="Times New Roman"/>
          <w:b/>
          <w:sz w:val="32"/>
          <w:szCs w:val="32"/>
        </w:rPr>
        <w:t xml:space="preserve">Drukas iekārtu toneru un tintes kārtridžu piegāde un </w:t>
      </w:r>
      <w:proofErr w:type="spellStart"/>
      <w:r w:rsidR="009E5D88" w:rsidRPr="009E5D88">
        <w:rPr>
          <w:rFonts w:ascii="Times New Roman" w:hAnsi="Times New Roman"/>
          <w:b/>
          <w:sz w:val="32"/>
          <w:szCs w:val="32"/>
        </w:rPr>
        <w:t>uzpilde</w:t>
      </w:r>
      <w:proofErr w:type="spellEnd"/>
      <w:r w:rsidR="009E5D88" w:rsidRPr="009E5D88">
        <w:rPr>
          <w:rFonts w:ascii="Times New Roman" w:hAnsi="Times New Roman"/>
          <w:b/>
          <w:sz w:val="32"/>
          <w:szCs w:val="32"/>
        </w:rPr>
        <w:t xml:space="preserve"> Siguldas novada pašvaldībai un tās iestādēm</w:t>
      </w:r>
      <w:r w:rsidRPr="009E5D88">
        <w:rPr>
          <w:rFonts w:ascii="Times New Roman" w:eastAsia="Times New Roman" w:hAnsi="Times New Roman" w:cs="Times New Roman"/>
          <w:sz w:val="28"/>
          <w:szCs w:val="28"/>
          <w:lang w:eastAsia="lv-LV"/>
        </w:rPr>
        <w:t>”</w:t>
      </w:r>
    </w:p>
    <w:p w:rsidR="00E93A48" w:rsidRPr="009E5D88" w:rsidRDefault="009E5D88" w:rsidP="00E93A48">
      <w:pPr>
        <w:spacing w:before="120" w:after="120" w:line="240" w:lineRule="auto"/>
        <w:jc w:val="center"/>
        <w:rPr>
          <w:rFonts w:ascii="Times New Roman" w:eastAsia="Times New Roman" w:hAnsi="Times New Roman" w:cs="Times New Roman"/>
          <w:sz w:val="24"/>
          <w:szCs w:val="24"/>
          <w:lang w:val="en-GB" w:eastAsia="lv-LV"/>
        </w:rPr>
      </w:pPr>
      <w:r w:rsidRPr="009E5D88">
        <w:rPr>
          <w:rFonts w:ascii="Times New Roman" w:eastAsia="Times New Roman" w:hAnsi="Times New Roman" w:cs="Times New Roman"/>
          <w:sz w:val="24"/>
          <w:szCs w:val="24"/>
          <w:lang w:eastAsia="lv-LV"/>
        </w:rPr>
        <w:t>(identifikācijas Nr. SND 2016/44</w:t>
      </w:r>
      <w:r w:rsidR="00E93A48" w:rsidRPr="009E5D88">
        <w:rPr>
          <w:rFonts w:ascii="Times New Roman" w:eastAsia="Times New Roman" w:hAnsi="Times New Roman" w:cs="Times New Roman"/>
          <w:sz w:val="24"/>
          <w:szCs w:val="24"/>
          <w:lang w:eastAsia="lv-LV"/>
        </w:rPr>
        <w:t>)</w:t>
      </w:r>
    </w:p>
    <w:p w:rsidR="00176057" w:rsidRDefault="00176057" w:rsidP="00E93A48">
      <w:pPr>
        <w:spacing w:after="0" w:line="240" w:lineRule="auto"/>
        <w:jc w:val="center"/>
        <w:rPr>
          <w:rFonts w:ascii="Times New Roman" w:eastAsia="Times New Roman" w:hAnsi="Times New Roman" w:cs="Times New Roman"/>
          <w:lang w:eastAsia="lv-LV"/>
        </w:rPr>
      </w:pPr>
    </w:p>
    <w:p w:rsidR="00E93A48" w:rsidRPr="009E5D88" w:rsidRDefault="00176057" w:rsidP="00E93A4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Lēmums</w:t>
      </w:r>
    </w:p>
    <w:p w:rsidR="00E93A48" w:rsidRPr="009E5D88" w:rsidRDefault="00E93A48" w:rsidP="00E93A48">
      <w:pPr>
        <w:spacing w:after="0" w:line="240" w:lineRule="auto"/>
        <w:jc w:val="center"/>
        <w:rPr>
          <w:rFonts w:ascii="Times New Roman" w:eastAsia="Times New Roman" w:hAnsi="Times New Roman" w:cs="Times New Roman"/>
          <w:lang w:eastAsia="lv-LV"/>
        </w:rPr>
      </w:pPr>
    </w:p>
    <w:p w:rsidR="00E93A48" w:rsidRPr="009E5D88" w:rsidRDefault="00E93A48" w:rsidP="00E93A48">
      <w:pPr>
        <w:spacing w:after="0" w:line="240" w:lineRule="auto"/>
        <w:jc w:val="center"/>
        <w:rPr>
          <w:rFonts w:ascii="Times New Roman" w:eastAsia="Times New Roman" w:hAnsi="Times New Roman" w:cs="Times New Roman"/>
          <w:lang w:eastAsia="lv-LV"/>
        </w:rPr>
      </w:pPr>
      <w:r w:rsidRPr="009E5D88">
        <w:rPr>
          <w:rFonts w:ascii="Times New Roman" w:eastAsia="Times New Roman" w:hAnsi="Times New Roman" w:cs="Times New Roman"/>
          <w:lang w:eastAsia="lv-LV"/>
        </w:rPr>
        <w:t>Siguldā</w:t>
      </w:r>
    </w:p>
    <w:p w:rsidR="00E93A48" w:rsidRPr="009E5D88" w:rsidRDefault="00E93A48" w:rsidP="00E93A48">
      <w:pPr>
        <w:spacing w:after="0" w:line="240" w:lineRule="auto"/>
        <w:rPr>
          <w:rFonts w:ascii="Times New Roman" w:eastAsia="Times New Roman" w:hAnsi="Times New Roman" w:cs="Times New Roman"/>
          <w:sz w:val="26"/>
          <w:szCs w:val="26"/>
          <w:lang w:eastAsia="lv-LV"/>
        </w:rPr>
      </w:pPr>
    </w:p>
    <w:p w:rsidR="00E93A48" w:rsidRPr="009E5D88" w:rsidRDefault="00E93A48" w:rsidP="00E93A48">
      <w:pPr>
        <w:spacing w:after="0" w:line="240" w:lineRule="auto"/>
        <w:rPr>
          <w:rFonts w:ascii="Times New Roman" w:eastAsia="Times New Roman" w:hAnsi="Times New Roman" w:cs="Times New Roman"/>
          <w:lang w:val="en-GB" w:eastAsia="lv-LV"/>
        </w:rPr>
      </w:pPr>
      <w:r w:rsidRPr="009E5D88">
        <w:rPr>
          <w:rFonts w:ascii="Times New Roman" w:eastAsia="Times New Roman" w:hAnsi="Times New Roman" w:cs="Times New Roman"/>
          <w:lang w:val="en-GB" w:eastAsia="lv-LV"/>
        </w:rPr>
        <w:t>2016</w:t>
      </w:r>
      <w:r w:rsidR="009E5D88">
        <w:rPr>
          <w:rFonts w:ascii="Times New Roman" w:eastAsia="Times New Roman" w:hAnsi="Times New Roman" w:cs="Times New Roman"/>
          <w:lang w:eastAsia="lv-LV"/>
        </w:rPr>
        <w:t xml:space="preserve">. </w:t>
      </w:r>
      <w:proofErr w:type="gramStart"/>
      <w:r w:rsidR="009E5D88">
        <w:rPr>
          <w:rFonts w:ascii="Times New Roman" w:eastAsia="Times New Roman" w:hAnsi="Times New Roman" w:cs="Times New Roman"/>
          <w:lang w:eastAsia="lv-LV"/>
        </w:rPr>
        <w:t>gada</w:t>
      </w:r>
      <w:proofErr w:type="gramEnd"/>
      <w:r w:rsidR="009E5D88">
        <w:rPr>
          <w:rFonts w:ascii="Times New Roman" w:eastAsia="Times New Roman" w:hAnsi="Times New Roman" w:cs="Times New Roman"/>
          <w:lang w:eastAsia="lv-LV"/>
        </w:rPr>
        <w:t xml:space="preserve"> 12</w:t>
      </w:r>
      <w:r w:rsidRPr="009E5D88">
        <w:rPr>
          <w:rFonts w:ascii="Times New Roman" w:eastAsia="Times New Roman" w:hAnsi="Times New Roman" w:cs="Times New Roman"/>
          <w:lang w:eastAsia="lv-LV"/>
        </w:rPr>
        <w:t>.oktobrī</w:t>
      </w:r>
      <w:r w:rsidRPr="009E5D88">
        <w:rPr>
          <w:rFonts w:ascii="Times New Roman" w:eastAsia="Times New Roman" w:hAnsi="Times New Roman" w:cs="Times New Roman"/>
          <w:lang w:val="en-GB" w:eastAsia="lv-LV"/>
        </w:rPr>
        <w:tab/>
      </w:r>
    </w:p>
    <w:p w:rsidR="00E93A48" w:rsidRPr="009E5D88" w:rsidRDefault="00E93A48" w:rsidP="00E93A48">
      <w:pPr>
        <w:spacing w:after="0" w:line="240" w:lineRule="auto"/>
        <w:jc w:val="both"/>
        <w:rPr>
          <w:rFonts w:ascii="Times New Roman" w:eastAsia="Times New Roman" w:hAnsi="Times New Roman" w:cs="Times New Roman"/>
          <w:highlight w:val="yellow"/>
          <w:lang w:eastAsia="lv-LV"/>
        </w:rPr>
      </w:pPr>
    </w:p>
    <w:p w:rsidR="00E93A48" w:rsidRPr="009E5D88" w:rsidRDefault="00E93A48" w:rsidP="00E93A48">
      <w:pPr>
        <w:numPr>
          <w:ilvl w:val="0"/>
          <w:numId w:val="1"/>
        </w:numPr>
        <w:spacing w:after="0" w:line="240" w:lineRule="auto"/>
        <w:jc w:val="both"/>
        <w:rPr>
          <w:rFonts w:ascii="Times New Roman" w:eastAsia="Times New Roman" w:hAnsi="Times New Roman" w:cs="Times New Roman"/>
          <w:lang w:eastAsia="lv-LV"/>
        </w:rPr>
      </w:pPr>
      <w:r w:rsidRPr="009E5D88">
        <w:rPr>
          <w:rFonts w:ascii="Times New Roman" w:eastAsia="Times New Roman" w:hAnsi="Times New Roman" w:cs="Times New Roman"/>
          <w:b/>
          <w:lang w:eastAsia="lv-LV"/>
        </w:rPr>
        <w:t>Identifikācijas Nr. –</w:t>
      </w:r>
      <w:r w:rsidRPr="009E5D88">
        <w:rPr>
          <w:rFonts w:ascii="Times New Roman" w:eastAsia="Times New Roman" w:hAnsi="Times New Roman" w:cs="Times New Roman"/>
          <w:lang w:eastAsia="lv-LV"/>
        </w:rPr>
        <w:t xml:space="preserve"> </w:t>
      </w:r>
      <w:r w:rsidR="009E5D88" w:rsidRPr="009E5D88">
        <w:rPr>
          <w:rFonts w:ascii="Times New Roman" w:eastAsia="Times New Roman" w:hAnsi="Times New Roman" w:cs="Times New Roman"/>
          <w:lang w:val="en-GB" w:eastAsia="lv-LV"/>
        </w:rPr>
        <w:t>SND 2016/44</w:t>
      </w:r>
    </w:p>
    <w:p w:rsidR="00E93A48" w:rsidRPr="009E5D88" w:rsidRDefault="00E93A48" w:rsidP="00E93A48">
      <w:pPr>
        <w:numPr>
          <w:ilvl w:val="0"/>
          <w:numId w:val="1"/>
        </w:numPr>
        <w:spacing w:after="0" w:line="240" w:lineRule="auto"/>
        <w:jc w:val="both"/>
        <w:rPr>
          <w:rFonts w:ascii="Times New Roman" w:eastAsia="Times New Roman" w:hAnsi="Times New Roman" w:cs="Times New Roman"/>
          <w:lang w:eastAsia="lv-LV"/>
        </w:rPr>
      </w:pPr>
      <w:r w:rsidRPr="009E5D88">
        <w:rPr>
          <w:rFonts w:ascii="Times New Roman" w:eastAsia="Times New Roman" w:hAnsi="Times New Roman" w:cs="Times New Roman"/>
          <w:b/>
          <w:lang w:eastAsia="lv-LV"/>
        </w:rPr>
        <w:t>Datums, kad paziņojums ievietots internetā (</w:t>
      </w:r>
      <w:hyperlink r:id="rId7" w:history="1">
        <w:r w:rsidRPr="009E5D88">
          <w:rPr>
            <w:rFonts w:ascii="Times New Roman" w:eastAsia="Times New Roman" w:hAnsi="Times New Roman" w:cs="Times New Roman"/>
            <w:b/>
            <w:color w:val="0000FF"/>
            <w:u w:val="single"/>
            <w:lang w:eastAsia="lv-LV"/>
          </w:rPr>
          <w:t>www.iub.gov.lv</w:t>
        </w:r>
      </w:hyperlink>
      <w:r w:rsidRPr="009E5D88">
        <w:rPr>
          <w:rFonts w:ascii="Times New Roman" w:eastAsia="Times New Roman" w:hAnsi="Times New Roman" w:cs="Times New Roman"/>
          <w:b/>
          <w:lang w:eastAsia="lv-LV"/>
        </w:rPr>
        <w:t>) –</w:t>
      </w:r>
      <w:r w:rsidR="009E5D88" w:rsidRPr="009E5D88">
        <w:rPr>
          <w:rFonts w:ascii="Times New Roman" w:eastAsia="Times New Roman" w:hAnsi="Times New Roman" w:cs="Times New Roman"/>
          <w:lang w:eastAsia="lv-LV"/>
        </w:rPr>
        <w:t xml:space="preserve"> 21</w:t>
      </w:r>
      <w:r w:rsidRPr="009E5D88">
        <w:rPr>
          <w:rFonts w:ascii="Times New Roman" w:eastAsia="Times New Roman" w:hAnsi="Times New Roman" w:cs="Times New Roman"/>
          <w:lang w:eastAsia="lv-LV"/>
        </w:rPr>
        <w:t>.</w:t>
      </w:r>
      <w:r w:rsidR="009E5D88" w:rsidRPr="009E5D88">
        <w:rPr>
          <w:rFonts w:ascii="Times New Roman" w:eastAsia="Times New Roman" w:hAnsi="Times New Roman" w:cs="Times New Roman"/>
          <w:lang w:eastAsia="lv-LV"/>
        </w:rPr>
        <w:t>09.</w:t>
      </w:r>
      <w:r w:rsidRPr="009E5D88">
        <w:rPr>
          <w:rFonts w:ascii="Times New Roman" w:eastAsia="Times New Roman" w:hAnsi="Times New Roman" w:cs="Times New Roman"/>
          <w:lang w:eastAsia="lv-LV"/>
        </w:rPr>
        <w:t>2016.</w:t>
      </w:r>
    </w:p>
    <w:p w:rsidR="00E93A48" w:rsidRPr="009E5D88" w:rsidRDefault="00E93A48" w:rsidP="00E93A48">
      <w:pPr>
        <w:spacing w:after="0" w:line="240" w:lineRule="auto"/>
        <w:ind w:left="360"/>
        <w:jc w:val="both"/>
        <w:rPr>
          <w:rFonts w:ascii="Times New Roman" w:eastAsia="Times New Roman" w:hAnsi="Times New Roman" w:cs="Times New Roman"/>
          <w:lang w:eastAsia="lv-LV"/>
        </w:rPr>
      </w:pPr>
      <w:r w:rsidRPr="009E5D88">
        <w:rPr>
          <w:rFonts w:ascii="Times New Roman" w:eastAsia="Times New Roman" w:hAnsi="Times New Roman" w:cs="Times New Roman"/>
          <w:lang w:eastAsia="lv-LV"/>
        </w:rPr>
        <w:t xml:space="preserve">Iepirkuma Nolikums ievietots Siguldas mājas lapā </w:t>
      </w:r>
      <w:hyperlink r:id="rId8" w:history="1">
        <w:r w:rsidRPr="009E5D88">
          <w:rPr>
            <w:rFonts w:ascii="Times New Roman" w:eastAsia="Times New Roman" w:hAnsi="Times New Roman" w:cs="Times New Roman"/>
            <w:color w:val="0000FF"/>
            <w:u w:val="single"/>
            <w:lang w:eastAsia="lv-LV"/>
          </w:rPr>
          <w:t>www.sigulda.lv</w:t>
        </w:r>
      </w:hyperlink>
      <w:r w:rsidR="009E5D88" w:rsidRPr="009E5D88">
        <w:rPr>
          <w:rFonts w:ascii="Times New Roman" w:eastAsia="Times New Roman" w:hAnsi="Times New Roman" w:cs="Times New Roman"/>
          <w:lang w:eastAsia="lv-LV"/>
        </w:rPr>
        <w:t xml:space="preserve"> – 21.09</w:t>
      </w:r>
      <w:r w:rsidRPr="009E5D88">
        <w:rPr>
          <w:rFonts w:ascii="Times New Roman" w:eastAsia="Times New Roman" w:hAnsi="Times New Roman" w:cs="Times New Roman"/>
          <w:lang w:eastAsia="lv-LV"/>
        </w:rPr>
        <w:t>.2016.</w:t>
      </w:r>
    </w:p>
    <w:p w:rsidR="00E93A48" w:rsidRDefault="00E93A48" w:rsidP="00E93A48">
      <w:pPr>
        <w:numPr>
          <w:ilvl w:val="0"/>
          <w:numId w:val="1"/>
        </w:numPr>
        <w:spacing w:after="0" w:line="240" w:lineRule="auto"/>
        <w:jc w:val="both"/>
        <w:rPr>
          <w:rFonts w:ascii="Times New Roman" w:eastAsia="Times New Roman" w:hAnsi="Times New Roman" w:cs="Times New Roman"/>
          <w:lang w:eastAsia="lv-LV"/>
        </w:rPr>
      </w:pPr>
      <w:r w:rsidRPr="009E5D88">
        <w:rPr>
          <w:rFonts w:ascii="Times New Roman" w:eastAsia="Times New Roman" w:hAnsi="Times New Roman" w:cs="Times New Roman"/>
          <w:b/>
          <w:lang w:eastAsia="lv-LV"/>
        </w:rPr>
        <w:t>Pasūtītāja nosaukums-</w:t>
      </w:r>
      <w:r w:rsidRPr="009E5D88">
        <w:rPr>
          <w:rFonts w:ascii="Times New Roman" w:eastAsia="Times New Roman" w:hAnsi="Times New Roman" w:cs="Times New Roman"/>
          <w:lang w:eastAsia="lv-LV"/>
        </w:rPr>
        <w:t xml:space="preserve"> Siguldas novada Dome, Pils iela 16, Sigulda, Siguldas novads</w:t>
      </w:r>
      <w:r w:rsidR="00176057">
        <w:rPr>
          <w:rFonts w:ascii="Times New Roman" w:eastAsia="Times New Roman" w:hAnsi="Times New Roman" w:cs="Times New Roman"/>
          <w:lang w:eastAsia="lv-LV"/>
        </w:rPr>
        <w:t>.</w:t>
      </w:r>
    </w:p>
    <w:p w:rsidR="00E93A48" w:rsidRPr="00176057" w:rsidRDefault="00E93A48" w:rsidP="00176057">
      <w:pPr>
        <w:numPr>
          <w:ilvl w:val="0"/>
          <w:numId w:val="1"/>
        </w:numPr>
        <w:spacing w:after="0" w:line="240" w:lineRule="auto"/>
        <w:jc w:val="both"/>
        <w:rPr>
          <w:rFonts w:ascii="Times New Roman" w:eastAsia="Times New Roman" w:hAnsi="Times New Roman" w:cs="Times New Roman"/>
          <w:lang w:eastAsia="lv-LV"/>
        </w:rPr>
      </w:pPr>
      <w:r w:rsidRPr="00176057">
        <w:rPr>
          <w:rFonts w:ascii="Times New Roman" w:eastAsia="Times New Roman" w:hAnsi="Times New Roman" w:cs="Times New Roman"/>
          <w:b/>
          <w:lang w:eastAsia="lv-LV"/>
        </w:rPr>
        <w:t>Iepirkuma priekšmets un tā īss raksturojums</w:t>
      </w:r>
      <w:r w:rsidRPr="00176057">
        <w:rPr>
          <w:rFonts w:ascii="Times New Roman" w:eastAsia="Times New Roman" w:hAnsi="Times New Roman" w:cs="Times New Roman"/>
          <w:lang w:eastAsia="lv-LV"/>
        </w:rPr>
        <w:t>:</w:t>
      </w:r>
      <w:r w:rsidR="009E5D88" w:rsidRPr="00176057">
        <w:rPr>
          <w:rFonts w:ascii="Times New Roman" w:eastAsia="Times New Roman" w:hAnsi="Times New Roman" w:cs="Times New Roman"/>
          <w:lang w:eastAsia="lv-LV"/>
        </w:rPr>
        <w:t xml:space="preserve"> </w:t>
      </w:r>
      <w:r w:rsidR="009E5D88" w:rsidRPr="00176057">
        <w:rPr>
          <w:rFonts w:ascii="Times New Roman" w:hAnsi="Times New Roman"/>
        </w:rPr>
        <w:t xml:space="preserve">drukas iekārtu toneru un tintes kārtridžu piegāde un </w:t>
      </w:r>
      <w:proofErr w:type="spellStart"/>
      <w:r w:rsidR="009E5D88" w:rsidRPr="00176057">
        <w:rPr>
          <w:rFonts w:ascii="Times New Roman" w:hAnsi="Times New Roman"/>
        </w:rPr>
        <w:t>uzpilde</w:t>
      </w:r>
      <w:proofErr w:type="spellEnd"/>
      <w:r w:rsidR="009E5D88" w:rsidRPr="00176057">
        <w:rPr>
          <w:rFonts w:ascii="Times New Roman" w:hAnsi="Times New Roman"/>
        </w:rPr>
        <w:t xml:space="preserve"> Siguldas novada pašvaldībai un tās iestādēm</w:t>
      </w:r>
      <w:r w:rsidR="00176057">
        <w:rPr>
          <w:rFonts w:ascii="Times New Roman" w:eastAsia="Times New Roman" w:hAnsi="Times New Roman" w:cs="Times New Roman"/>
          <w:bCs/>
          <w:lang w:eastAsia="lv-LV"/>
        </w:rPr>
        <w:t>.</w:t>
      </w:r>
    </w:p>
    <w:p w:rsidR="00E93A48" w:rsidRPr="009E5D88" w:rsidRDefault="00E93A48" w:rsidP="00E93A48">
      <w:pPr>
        <w:pStyle w:val="ListParagraph"/>
        <w:numPr>
          <w:ilvl w:val="0"/>
          <w:numId w:val="1"/>
        </w:numPr>
        <w:spacing w:after="0" w:line="240" w:lineRule="auto"/>
        <w:jc w:val="both"/>
        <w:rPr>
          <w:rFonts w:ascii="Times New Roman" w:eastAsia="Times New Roman" w:hAnsi="Times New Roman" w:cs="Times New Roman"/>
          <w:lang w:eastAsia="lv-LV"/>
        </w:rPr>
      </w:pPr>
      <w:r w:rsidRPr="009E5D88">
        <w:rPr>
          <w:rFonts w:ascii="Times New Roman" w:eastAsia="Times New Roman" w:hAnsi="Times New Roman" w:cs="Times New Roman"/>
          <w:b/>
          <w:lang w:eastAsia="lv-LV"/>
        </w:rPr>
        <w:t>Piedāvājumu izvēles kritērijs:</w:t>
      </w:r>
      <w:r w:rsidRPr="009E5D88">
        <w:rPr>
          <w:rFonts w:ascii="Times New Roman" w:eastAsia="Times New Roman" w:hAnsi="Times New Roman" w:cs="Times New Roman"/>
          <w:lang w:eastAsia="lv-LV"/>
        </w:rPr>
        <w:t xml:space="preserve"> </w:t>
      </w:r>
    </w:p>
    <w:p w:rsidR="00E93A48" w:rsidRPr="009E5D88" w:rsidRDefault="00E93A48" w:rsidP="00E93A48">
      <w:pPr>
        <w:spacing w:after="0" w:line="240" w:lineRule="auto"/>
        <w:ind w:left="360"/>
        <w:jc w:val="both"/>
        <w:rPr>
          <w:rFonts w:ascii="Times New Roman" w:eastAsia="Times New Roman" w:hAnsi="Times New Roman" w:cs="Times New Roman"/>
          <w:lang w:eastAsia="lv-LV"/>
        </w:rPr>
      </w:pPr>
      <w:r w:rsidRPr="009E5D88">
        <w:rPr>
          <w:rFonts w:ascii="Times New Roman" w:eastAsia="Times New Roman" w:hAnsi="Times New Roman" w:cs="Times New Roman"/>
          <w:lang w:eastAsia="lv-LV"/>
        </w:rPr>
        <w:t>Atbilstība iepirkuma Nolikumam  (Atlases dokumenti, Tehniskais piedāvājums, Finanšu piedāvājums) un saimnieciski izdevīgākais piedāvājums.</w:t>
      </w:r>
    </w:p>
    <w:p w:rsidR="00E93A48" w:rsidRPr="008E2AA1" w:rsidRDefault="00E93A48" w:rsidP="00E93A48">
      <w:pPr>
        <w:numPr>
          <w:ilvl w:val="0"/>
          <w:numId w:val="1"/>
        </w:numPr>
        <w:spacing w:after="0" w:line="240" w:lineRule="auto"/>
        <w:jc w:val="both"/>
        <w:rPr>
          <w:rFonts w:ascii="Times New Roman" w:eastAsia="Times New Roman" w:hAnsi="Times New Roman" w:cs="Times New Roman"/>
          <w:lang w:eastAsia="lv-LV"/>
        </w:rPr>
      </w:pPr>
      <w:r w:rsidRPr="008E2AA1">
        <w:rPr>
          <w:rFonts w:ascii="Times New Roman" w:eastAsia="Times New Roman" w:hAnsi="Times New Roman" w:cs="Times New Roman"/>
          <w:b/>
          <w:lang w:eastAsia="lv-LV"/>
        </w:rPr>
        <w:t>Piedāvājuma iesniegšanas vieta un termiņš:</w:t>
      </w:r>
      <w:r w:rsidRPr="008E2AA1">
        <w:rPr>
          <w:rFonts w:ascii="Times New Roman" w:eastAsia="Times New Roman" w:hAnsi="Times New Roman" w:cs="Times New Roman"/>
          <w:lang w:eastAsia="lv-LV"/>
        </w:rPr>
        <w:t xml:space="preserve"> </w:t>
      </w:r>
    </w:p>
    <w:p w:rsidR="00E93A48" w:rsidRPr="008E2AA1" w:rsidRDefault="00E93A48" w:rsidP="00E93A48">
      <w:pPr>
        <w:spacing w:after="0" w:line="240" w:lineRule="auto"/>
        <w:ind w:firstLine="360"/>
        <w:jc w:val="both"/>
        <w:rPr>
          <w:rFonts w:ascii="Times New Roman" w:eastAsia="Times New Roman" w:hAnsi="Times New Roman" w:cs="Times New Roman"/>
          <w:lang w:eastAsia="lv-LV"/>
        </w:rPr>
      </w:pPr>
      <w:r w:rsidRPr="008E2AA1">
        <w:rPr>
          <w:rFonts w:ascii="Times New Roman" w:hAnsi="Times New Roman"/>
        </w:rPr>
        <w:t xml:space="preserve">Siguldas novada Domes Būvniecības kontroles nodaļā pie Klientu apkalpošanas speciālistes, Zinātnes ielā 7, Siguldā </w:t>
      </w:r>
      <w:r w:rsidRPr="008E2AA1">
        <w:rPr>
          <w:rFonts w:ascii="Times New Roman" w:eastAsia="Times New Roman" w:hAnsi="Times New Roman" w:cs="Times New Roman"/>
          <w:lang w:eastAsia="lv-LV"/>
        </w:rPr>
        <w:t xml:space="preserve">līdz </w:t>
      </w:r>
      <w:r w:rsidR="00176057">
        <w:rPr>
          <w:rFonts w:ascii="Times New Roman" w:eastAsia="Calibri" w:hAnsi="Times New Roman" w:cs="Times New Roman"/>
        </w:rPr>
        <w:t>2016.gada 3.oktobrim</w:t>
      </w:r>
      <w:r w:rsidRPr="008E2AA1">
        <w:rPr>
          <w:rFonts w:ascii="Times New Roman" w:eastAsia="Times New Roman" w:hAnsi="Times New Roman" w:cs="Times New Roman"/>
          <w:lang w:eastAsia="lv-LV"/>
        </w:rPr>
        <w:t xml:space="preserve"> plkst. 10:00.</w:t>
      </w:r>
    </w:p>
    <w:p w:rsidR="00E93A48" w:rsidRDefault="00E93A48" w:rsidP="00E93A48">
      <w:pPr>
        <w:numPr>
          <w:ilvl w:val="0"/>
          <w:numId w:val="1"/>
        </w:numPr>
        <w:spacing w:after="0" w:line="240" w:lineRule="auto"/>
        <w:jc w:val="both"/>
        <w:rPr>
          <w:rFonts w:ascii="Times New Roman" w:eastAsia="Times New Roman" w:hAnsi="Times New Roman" w:cs="Times New Roman"/>
          <w:b/>
          <w:lang w:eastAsia="lv-LV"/>
        </w:rPr>
      </w:pPr>
      <w:r w:rsidRPr="008E2AA1">
        <w:rPr>
          <w:rFonts w:ascii="Times New Roman" w:eastAsia="Times New Roman" w:hAnsi="Times New Roman" w:cs="Times New Roman"/>
          <w:b/>
          <w:lang w:eastAsia="lv-LV"/>
        </w:rPr>
        <w:t>Iesniegtie pretendentu piedāvājumi, iesniegšanas datums, laiks un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574"/>
        <w:gridCol w:w="1784"/>
        <w:gridCol w:w="1519"/>
        <w:gridCol w:w="1532"/>
      </w:tblGrid>
      <w:tr w:rsidR="008E2AA1" w:rsidRPr="001A79FE" w:rsidTr="008E2AA1">
        <w:tc>
          <w:tcPr>
            <w:tcW w:w="1413" w:type="dxa"/>
            <w:shd w:val="clear" w:color="auto" w:fill="auto"/>
          </w:tcPr>
          <w:p w:rsidR="008E2AA1" w:rsidRPr="001B0E18" w:rsidRDefault="008E2AA1" w:rsidP="00B701D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Laiks</w:t>
            </w:r>
          </w:p>
        </w:tc>
        <w:tc>
          <w:tcPr>
            <w:tcW w:w="2574" w:type="dxa"/>
            <w:shd w:val="clear" w:color="auto" w:fill="auto"/>
          </w:tcPr>
          <w:p w:rsidR="008E2AA1" w:rsidRPr="0014188F" w:rsidRDefault="008E2AA1" w:rsidP="00B701D9">
            <w:pPr>
              <w:spacing w:after="0" w:line="240" w:lineRule="auto"/>
              <w:jc w:val="center"/>
              <w:rPr>
                <w:rFonts w:ascii="Times New Roman" w:eastAsia="Times New Roman" w:hAnsi="Times New Roman" w:cs="Times New Roman"/>
                <w:b/>
                <w:sz w:val="24"/>
                <w:szCs w:val="24"/>
                <w:lang w:eastAsia="lv-LV"/>
              </w:rPr>
            </w:pPr>
            <w:r w:rsidRPr="0014188F">
              <w:rPr>
                <w:rFonts w:ascii="Times New Roman" w:eastAsia="Times New Roman" w:hAnsi="Times New Roman" w:cs="Times New Roman"/>
                <w:b/>
                <w:sz w:val="24"/>
                <w:szCs w:val="24"/>
                <w:lang w:eastAsia="lv-LV"/>
              </w:rPr>
              <w:t>Pretendents</w:t>
            </w:r>
          </w:p>
        </w:tc>
        <w:tc>
          <w:tcPr>
            <w:tcW w:w="1784" w:type="dxa"/>
            <w:shd w:val="clear" w:color="auto" w:fill="auto"/>
          </w:tcPr>
          <w:p w:rsidR="008E2AA1" w:rsidRPr="001A79FE" w:rsidRDefault="008E2AA1" w:rsidP="00B701D9">
            <w:pPr>
              <w:spacing w:after="0" w:line="240" w:lineRule="auto"/>
              <w:jc w:val="center"/>
              <w:rPr>
                <w:rFonts w:ascii="Times New Roman" w:eastAsia="Times New Roman" w:hAnsi="Times New Roman" w:cs="Times New Roman"/>
                <w:b/>
                <w:lang w:eastAsia="lv-LV"/>
              </w:rPr>
            </w:pPr>
            <w:r w:rsidRPr="001A79FE">
              <w:rPr>
                <w:rFonts w:ascii="Times New Roman" w:hAnsi="Times New Roman"/>
                <w:lang w:eastAsia="lv-LV"/>
              </w:rPr>
              <w:t>Cena (summa par visām precēm, kas minētas finanšu piedāvājuma 1.tabulā un 2. tabulā)</w:t>
            </w:r>
          </w:p>
        </w:tc>
        <w:tc>
          <w:tcPr>
            <w:tcW w:w="1519" w:type="dxa"/>
          </w:tcPr>
          <w:p w:rsidR="008E2AA1" w:rsidRPr="001A79FE" w:rsidRDefault="008E2AA1" w:rsidP="00B701D9">
            <w:pPr>
              <w:spacing w:after="0" w:line="240" w:lineRule="auto"/>
              <w:jc w:val="center"/>
              <w:rPr>
                <w:rFonts w:ascii="Times New Roman" w:eastAsia="Times New Roman" w:hAnsi="Times New Roman" w:cs="Times New Roman"/>
                <w:sz w:val="20"/>
                <w:szCs w:val="20"/>
                <w:lang w:eastAsia="lv-LV"/>
              </w:rPr>
            </w:pPr>
            <w:r w:rsidRPr="001A79FE">
              <w:rPr>
                <w:rFonts w:ascii="Times New Roman" w:hAnsi="Times New Roman"/>
                <w:sz w:val="20"/>
                <w:szCs w:val="20"/>
                <w:lang w:eastAsia="lv-LV"/>
              </w:rPr>
              <w:t>Pasūtījuma maksimālais piegādes termiņš uz SND Pils ielā 16, Siguldā, Siguldas novadā (</w:t>
            </w:r>
            <w:r w:rsidRPr="001A79FE">
              <w:rPr>
                <w:rFonts w:ascii="Times New Roman" w:hAnsi="Times New Roman"/>
                <w:sz w:val="20"/>
                <w:szCs w:val="20"/>
                <w:u w:val="single"/>
                <w:lang w:eastAsia="lv-LV"/>
              </w:rPr>
              <w:t>termiņš jānorāda dienās</w:t>
            </w:r>
            <w:r w:rsidRPr="001A79FE">
              <w:rPr>
                <w:rFonts w:ascii="Times New Roman" w:hAnsi="Times New Roman"/>
                <w:sz w:val="20"/>
                <w:szCs w:val="20"/>
                <w:lang w:eastAsia="lv-LV"/>
              </w:rPr>
              <w:t>)</w:t>
            </w:r>
          </w:p>
        </w:tc>
        <w:tc>
          <w:tcPr>
            <w:tcW w:w="1532" w:type="dxa"/>
          </w:tcPr>
          <w:p w:rsidR="008E2AA1" w:rsidRPr="001A79FE" w:rsidRDefault="008E2AA1" w:rsidP="00B701D9">
            <w:pPr>
              <w:spacing w:after="0" w:line="240" w:lineRule="auto"/>
              <w:jc w:val="center"/>
              <w:rPr>
                <w:rFonts w:ascii="Times New Roman" w:eastAsia="Times New Roman" w:hAnsi="Times New Roman" w:cs="Times New Roman"/>
                <w:lang w:eastAsia="lv-LV"/>
              </w:rPr>
            </w:pPr>
            <w:r w:rsidRPr="001A79FE">
              <w:rPr>
                <w:rFonts w:ascii="Times New Roman" w:hAnsi="Times New Roman"/>
              </w:rPr>
              <w:t>Atlaide precēm, kuras nav minētas tehniskajā specifikācijā (nolikuma 2.pielikums) (procentos)</w:t>
            </w:r>
          </w:p>
        </w:tc>
      </w:tr>
      <w:tr w:rsidR="008E2AA1" w:rsidRPr="0014188F" w:rsidTr="008E2AA1">
        <w:trPr>
          <w:trHeight w:val="451"/>
        </w:trPr>
        <w:tc>
          <w:tcPr>
            <w:tcW w:w="1413" w:type="dxa"/>
            <w:shd w:val="clear" w:color="auto" w:fill="auto"/>
          </w:tcPr>
          <w:p w:rsidR="008E2AA1" w:rsidRPr="001B0E18" w:rsidRDefault="00982BCA" w:rsidP="00B701D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29.09.2016. pa pastu</w:t>
            </w:r>
          </w:p>
        </w:tc>
        <w:tc>
          <w:tcPr>
            <w:tcW w:w="2574" w:type="dxa"/>
            <w:shd w:val="clear" w:color="auto" w:fill="auto"/>
          </w:tcPr>
          <w:p w:rsidR="008E2AA1" w:rsidRPr="0014188F" w:rsidRDefault="008E2AA1" w:rsidP="00B701D9">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“BTK.LV”</w:t>
            </w:r>
          </w:p>
        </w:tc>
        <w:tc>
          <w:tcPr>
            <w:tcW w:w="1784" w:type="dxa"/>
            <w:shd w:val="clear" w:color="auto" w:fill="auto"/>
          </w:tcPr>
          <w:p w:rsidR="008E2AA1" w:rsidRPr="0014188F"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1710,08</w:t>
            </w:r>
          </w:p>
        </w:tc>
        <w:tc>
          <w:tcPr>
            <w:tcW w:w="1519" w:type="dxa"/>
          </w:tcPr>
          <w:p w:rsidR="008E2AA1" w:rsidRPr="0014188F"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32" w:type="dxa"/>
          </w:tcPr>
          <w:p w:rsidR="008E2AA1" w:rsidRPr="0014188F"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p>
        </w:tc>
      </w:tr>
      <w:tr w:rsidR="008E2AA1" w:rsidRPr="0014188F" w:rsidTr="008E2AA1">
        <w:trPr>
          <w:trHeight w:val="451"/>
        </w:trPr>
        <w:tc>
          <w:tcPr>
            <w:tcW w:w="1413" w:type="dxa"/>
            <w:shd w:val="clear" w:color="auto" w:fill="auto"/>
          </w:tcPr>
          <w:p w:rsidR="008E2AA1" w:rsidRPr="001B0E18" w:rsidRDefault="00982BCA" w:rsidP="00B701D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30.09.2016, plkst.14:01</w:t>
            </w:r>
          </w:p>
        </w:tc>
        <w:tc>
          <w:tcPr>
            <w:tcW w:w="2574" w:type="dxa"/>
            <w:shd w:val="clear" w:color="auto" w:fill="auto"/>
          </w:tcPr>
          <w:p w:rsidR="008E2AA1" w:rsidRPr="0014188F" w:rsidRDefault="008E2AA1" w:rsidP="00B701D9">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Rolling</w:t>
            </w:r>
            <w:proofErr w:type="spellEnd"/>
            <w:r>
              <w:rPr>
                <w:rFonts w:ascii="Times New Roman" w:eastAsia="Times New Roman" w:hAnsi="Times New Roman" w:cs="Times New Roman"/>
                <w:lang w:eastAsia="lv-LV"/>
              </w:rPr>
              <w:t>”</w:t>
            </w:r>
          </w:p>
        </w:tc>
        <w:tc>
          <w:tcPr>
            <w:tcW w:w="1784" w:type="dxa"/>
            <w:shd w:val="clear" w:color="auto" w:fill="auto"/>
          </w:tcPr>
          <w:p w:rsidR="008E2AA1" w:rsidRPr="0014188F"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1527,50</w:t>
            </w:r>
          </w:p>
        </w:tc>
        <w:tc>
          <w:tcPr>
            <w:tcW w:w="1519" w:type="dxa"/>
          </w:tcPr>
          <w:p w:rsidR="008E2AA1" w:rsidRPr="0014188F"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32" w:type="dxa"/>
          </w:tcPr>
          <w:p w:rsidR="008E2AA1" w:rsidRPr="0014188F"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w:t>
            </w:r>
          </w:p>
        </w:tc>
      </w:tr>
      <w:tr w:rsidR="008E2AA1" w:rsidTr="008E2AA1">
        <w:trPr>
          <w:trHeight w:val="451"/>
        </w:trPr>
        <w:tc>
          <w:tcPr>
            <w:tcW w:w="1413" w:type="dxa"/>
            <w:shd w:val="clear" w:color="auto" w:fill="auto"/>
          </w:tcPr>
          <w:p w:rsidR="008E2AA1" w:rsidRPr="001B0E18" w:rsidRDefault="00982BCA" w:rsidP="00B701D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3.10.2016, plkst.8:30</w:t>
            </w:r>
          </w:p>
        </w:tc>
        <w:tc>
          <w:tcPr>
            <w:tcW w:w="2574" w:type="dxa"/>
            <w:shd w:val="clear" w:color="auto" w:fill="auto"/>
          </w:tcPr>
          <w:p w:rsidR="008E2AA1" w:rsidRDefault="008E2AA1" w:rsidP="00B701D9">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“Birojs AB”</w:t>
            </w:r>
          </w:p>
        </w:tc>
        <w:tc>
          <w:tcPr>
            <w:tcW w:w="1784" w:type="dxa"/>
            <w:shd w:val="clear" w:color="auto" w:fill="auto"/>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2472,00</w:t>
            </w:r>
          </w:p>
        </w:tc>
        <w:tc>
          <w:tcPr>
            <w:tcW w:w="1519" w:type="dxa"/>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32" w:type="dxa"/>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p>
        </w:tc>
      </w:tr>
      <w:tr w:rsidR="008E2AA1" w:rsidTr="008E2AA1">
        <w:trPr>
          <w:trHeight w:val="451"/>
        </w:trPr>
        <w:tc>
          <w:tcPr>
            <w:tcW w:w="1413" w:type="dxa"/>
            <w:shd w:val="clear" w:color="auto" w:fill="auto"/>
          </w:tcPr>
          <w:p w:rsidR="008E2AA1" w:rsidRPr="001B0E18" w:rsidRDefault="00982BCA" w:rsidP="00B701D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3.10.2016. iesniegts pakalpojumu centrs</w:t>
            </w:r>
          </w:p>
        </w:tc>
        <w:tc>
          <w:tcPr>
            <w:tcW w:w="2574" w:type="dxa"/>
            <w:shd w:val="clear" w:color="auto" w:fill="auto"/>
          </w:tcPr>
          <w:p w:rsidR="008E2AA1" w:rsidRDefault="008E2AA1" w:rsidP="00B701D9">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“CBT BIROJS”</w:t>
            </w:r>
          </w:p>
        </w:tc>
        <w:tc>
          <w:tcPr>
            <w:tcW w:w="1784" w:type="dxa"/>
            <w:shd w:val="clear" w:color="auto" w:fill="auto"/>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2201,05</w:t>
            </w:r>
          </w:p>
        </w:tc>
        <w:tc>
          <w:tcPr>
            <w:tcW w:w="1519" w:type="dxa"/>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32" w:type="dxa"/>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r>
      <w:tr w:rsidR="008E2AA1" w:rsidTr="008E2AA1">
        <w:trPr>
          <w:trHeight w:val="451"/>
        </w:trPr>
        <w:tc>
          <w:tcPr>
            <w:tcW w:w="1413" w:type="dxa"/>
            <w:shd w:val="clear" w:color="auto" w:fill="auto"/>
          </w:tcPr>
          <w:p w:rsidR="008E2AA1" w:rsidRDefault="00982BCA" w:rsidP="00B701D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lang w:eastAsia="lv-LV"/>
              </w:rPr>
              <w:t>3.10.2016., plkst.9:50</w:t>
            </w:r>
          </w:p>
        </w:tc>
        <w:tc>
          <w:tcPr>
            <w:tcW w:w="2574" w:type="dxa"/>
            <w:shd w:val="clear" w:color="auto" w:fill="auto"/>
          </w:tcPr>
          <w:p w:rsidR="008E2AA1" w:rsidRDefault="008E2AA1" w:rsidP="00B701D9">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Ultra</w:t>
            </w:r>
            <w:proofErr w:type="spellEnd"/>
            <w:r>
              <w:rPr>
                <w:rFonts w:ascii="Times New Roman" w:eastAsia="Times New Roman" w:hAnsi="Times New Roman" w:cs="Times New Roman"/>
                <w:lang w:eastAsia="lv-LV"/>
              </w:rPr>
              <w:t xml:space="preserve"> serviss”</w:t>
            </w:r>
          </w:p>
        </w:tc>
        <w:tc>
          <w:tcPr>
            <w:tcW w:w="1784" w:type="dxa"/>
            <w:shd w:val="clear" w:color="auto" w:fill="auto"/>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2000,00</w:t>
            </w:r>
          </w:p>
        </w:tc>
        <w:tc>
          <w:tcPr>
            <w:tcW w:w="1519" w:type="dxa"/>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32" w:type="dxa"/>
          </w:tcPr>
          <w:p w:rsidR="008E2AA1" w:rsidRDefault="008E2AA1" w:rsidP="00B701D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r>
    </w:tbl>
    <w:p w:rsidR="008E2AA1" w:rsidRPr="008E2AA1" w:rsidRDefault="008E2AA1" w:rsidP="008E2AA1">
      <w:pPr>
        <w:spacing w:after="0" w:line="240" w:lineRule="auto"/>
        <w:jc w:val="both"/>
        <w:rPr>
          <w:rFonts w:ascii="Times New Roman" w:eastAsia="Times New Roman" w:hAnsi="Times New Roman" w:cs="Times New Roman"/>
          <w:b/>
          <w:lang w:eastAsia="lv-LV"/>
        </w:rPr>
      </w:pPr>
    </w:p>
    <w:p w:rsidR="00E93A48" w:rsidRPr="009E5D88" w:rsidRDefault="00176057" w:rsidP="00E93A48">
      <w:pPr>
        <w:spacing w:after="0" w:line="240" w:lineRule="auto"/>
        <w:jc w:val="both"/>
        <w:rPr>
          <w:rFonts w:ascii="Times New Roman" w:eastAsia="Times New Roman" w:hAnsi="Times New Roman" w:cs="Times New Roman"/>
          <w:b/>
          <w:highlight w:val="yellow"/>
          <w:lang w:eastAsia="lv-LV"/>
        </w:rPr>
      </w:pPr>
      <w:r>
        <w:rPr>
          <w:rFonts w:ascii="Times New Roman" w:eastAsia="Times New Roman" w:hAnsi="Times New Roman" w:cs="Times New Roman"/>
          <w:b/>
          <w:lang w:eastAsia="lv-LV"/>
        </w:rPr>
        <w:t>8</w:t>
      </w:r>
      <w:r w:rsidR="00E93A48" w:rsidRPr="00D107C5">
        <w:rPr>
          <w:rFonts w:ascii="Times New Roman" w:eastAsia="Times New Roman" w:hAnsi="Times New Roman" w:cs="Times New Roman"/>
          <w:b/>
          <w:lang w:eastAsia="lv-LV"/>
        </w:rPr>
        <w:t xml:space="preserve">. Iepirkumu komisijas kopējais piedāvājumu salīdzināšanas un vērtēšanas pārskats. </w:t>
      </w:r>
    </w:p>
    <w:p w:rsidR="00E93A48" w:rsidRPr="00D107C5" w:rsidRDefault="00176057" w:rsidP="00176057">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D107C5">
        <w:rPr>
          <w:rFonts w:ascii="Times New Roman" w:eastAsia="Times New Roman" w:hAnsi="Times New Roman" w:cs="Times New Roman"/>
          <w:b/>
          <w:lang w:eastAsia="lv-LV"/>
        </w:rPr>
        <w:t>.1.Atlases dokumenti</w:t>
      </w:r>
    </w:p>
    <w:p w:rsidR="00D107C5" w:rsidRPr="00D107C5" w:rsidRDefault="00D107C5" w:rsidP="00176057">
      <w:pPr>
        <w:ind w:right="326"/>
        <w:contextualSpacing/>
        <w:jc w:val="both"/>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 xml:space="preserve">Pretendentu </w:t>
      </w:r>
      <w:r w:rsidRPr="00D107C5">
        <w:rPr>
          <w:rFonts w:ascii="Times New Roman" w:eastAsia="Calibri" w:hAnsi="Times New Roman" w:cs="Times New Roman"/>
        </w:rPr>
        <w:t>Sabiedrība ar ierobežotu atbildību “ULTRA SERVISS”, Sabiedrība ar ierobežotu atbildību “Birojs AB”, Sabiedrība ar ierobežotu atbildību “</w:t>
      </w:r>
      <w:proofErr w:type="spellStart"/>
      <w:r w:rsidRPr="00D107C5">
        <w:rPr>
          <w:rFonts w:ascii="Times New Roman" w:eastAsia="Calibri" w:hAnsi="Times New Roman" w:cs="Times New Roman"/>
        </w:rPr>
        <w:t>Rolling</w:t>
      </w:r>
      <w:proofErr w:type="spellEnd"/>
      <w:r w:rsidRPr="00D107C5">
        <w:rPr>
          <w:rFonts w:ascii="Times New Roman" w:eastAsia="Calibri" w:hAnsi="Times New Roman" w:cs="Times New Roman"/>
        </w:rPr>
        <w:t xml:space="preserve">”, SIA “BTK.LV” </w:t>
      </w:r>
      <w:r w:rsidRPr="00D107C5">
        <w:rPr>
          <w:rFonts w:ascii="Times New Roman" w:eastAsia="Times New Roman" w:hAnsi="Times New Roman" w:cs="Times New Roman"/>
          <w:lang w:eastAsia="lv-LV"/>
        </w:rPr>
        <w:t>iesniegtie atlases dokumenti atbilst iepirkuma Nolikuma 4.1.punkta prasībām.</w:t>
      </w:r>
    </w:p>
    <w:p w:rsidR="00D107C5" w:rsidRPr="00D107C5" w:rsidRDefault="00D107C5" w:rsidP="00176057">
      <w:pPr>
        <w:ind w:right="326" w:firstLine="720"/>
        <w:contextualSpacing/>
        <w:jc w:val="both"/>
        <w:rPr>
          <w:rFonts w:ascii="Times New Roman" w:eastAsia="Calibri" w:hAnsi="Times New Roman" w:cs="Times New Roman"/>
        </w:rPr>
      </w:pPr>
      <w:r w:rsidRPr="00D107C5">
        <w:rPr>
          <w:rFonts w:ascii="Times New Roman" w:eastAsia="Calibri" w:hAnsi="Times New Roman" w:cs="Times New Roman"/>
        </w:rPr>
        <w:lastRenderedPageBreak/>
        <w:t>SIA “CBT Birojs” iesniegtais piedāvājumus nav atbilstošs iepirkuma nolikuma 4.1.punktam, jo pretendenta iesniegtajā pieredzes sarakstā ir norādīta pieredze, kas nav atbilstoša iepirkumu nolikuma 3.3.1. punktā prasītajai pieredzei. Saskaņā ar iepirkuma nolikuma 7.1.4.punktu Iepirkuma komisija iesniegto piedāvājumu tālāk neizskata un nevērtē.</w:t>
      </w:r>
    </w:p>
    <w:p w:rsidR="00E93A48" w:rsidRDefault="00176057" w:rsidP="00D107C5">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E93A48" w:rsidRPr="00D107C5">
        <w:rPr>
          <w:rFonts w:ascii="Times New Roman" w:eastAsia="Times New Roman" w:hAnsi="Times New Roman" w:cs="Times New Roman"/>
          <w:b/>
          <w:lang w:eastAsia="lv-LV"/>
        </w:rPr>
        <w:t>.2.</w:t>
      </w:r>
      <w:r w:rsidR="00E93A48" w:rsidRPr="00D107C5">
        <w:rPr>
          <w:rFonts w:ascii="Times New Roman" w:eastAsia="Times New Roman" w:hAnsi="Times New Roman" w:cs="Times New Roman"/>
          <w:b/>
          <w:lang w:eastAsia="lv-LV"/>
        </w:rPr>
        <w:tab/>
        <w:t>Tehniskais piedāvājums</w:t>
      </w:r>
      <w:r w:rsidR="00D107C5">
        <w:rPr>
          <w:rFonts w:ascii="Times New Roman" w:eastAsia="Times New Roman" w:hAnsi="Times New Roman" w:cs="Times New Roman"/>
          <w:b/>
          <w:lang w:eastAsia="lv-LV"/>
        </w:rPr>
        <w:t>:</w:t>
      </w:r>
    </w:p>
    <w:p w:rsidR="00D107C5" w:rsidRPr="00D107C5" w:rsidRDefault="00D107C5" w:rsidP="00D107C5">
      <w:pPr>
        <w:ind w:right="326"/>
        <w:contextualSpacing/>
        <w:jc w:val="both"/>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 xml:space="preserve">Pretendentu </w:t>
      </w:r>
      <w:r w:rsidRPr="00D107C5">
        <w:rPr>
          <w:rFonts w:ascii="Times New Roman" w:eastAsia="Calibri" w:hAnsi="Times New Roman" w:cs="Times New Roman"/>
        </w:rPr>
        <w:t>Sabiedrība ar ierobežotu atbildību “ULTRA SERVISS”, Sabiedrība ar ierobežotu atbildību “Birojs AB”, Sabiedrība ar ierobežotu atbildību “</w:t>
      </w:r>
      <w:proofErr w:type="spellStart"/>
      <w:r w:rsidRPr="00D107C5">
        <w:rPr>
          <w:rFonts w:ascii="Times New Roman" w:eastAsia="Calibri" w:hAnsi="Times New Roman" w:cs="Times New Roman"/>
        </w:rPr>
        <w:t>Rolling</w:t>
      </w:r>
      <w:proofErr w:type="spellEnd"/>
      <w:r w:rsidRPr="00D107C5">
        <w:rPr>
          <w:rFonts w:ascii="Times New Roman" w:eastAsia="Calibri" w:hAnsi="Times New Roman" w:cs="Times New Roman"/>
        </w:rPr>
        <w:t xml:space="preserve">”, SIA “BTK.LV” </w:t>
      </w:r>
      <w:r w:rsidRPr="00D107C5">
        <w:rPr>
          <w:rFonts w:ascii="Times New Roman" w:eastAsia="Times New Roman" w:hAnsi="Times New Roman" w:cs="Times New Roman"/>
          <w:lang w:eastAsia="lv-LV"/>
        </w:rPr>
        <w:t>iesniegtie tehniskie piedāvājumi atbilst iepirkuma Nolikuma 4.2.punktam.</w:t>
      </w:r>
    </w:p>
    <w:p w:rsidR="00E93A48" w:rsidRPr="009E5D88" w:rsidRDefault="00176057" w:rsidP="00176057">
      <w:pPr>
        <w:spacing w:after="0" w:line="240" w:lineRule="auto"/>
        <w:jc w:val="both"/>
        <w:rPr>
          <w:rFonts w:ascii="Times New Roman" w:eastAsia="Times New Roman" w:hAnsi="Times New Roman" w:cs="Times New Roman"/>
          <w:b/>
          <w:highlight w:val="yellow"/>
          <w:lang w:eastAsia="lv-LV"/>
        </w:rPr>
      </w:pPr>
      <w:r>
        <w:rPr>
          <w:rFonts w:ascii="Times New Roman" w:eastAsia="Times New Roman" w:hAnsi="Times New Roman" w:cs="Times New Roman"/>
          <w:b/>
          <w:lang w:eastAsia="lv-LV"/>
        </w:rPr>
        <w:t>8</w:t>
      </w:r>
      <w:r w:rsidR="00E93A48" w:rsidRPr="00D107C5">
        <w:rPr>
          <w:rFonts w:ascii="Times New Roman" w:eastAsia="Times New Roman" w:hAnsi="Times New Roman" w:cs="Times New Roman"/>
          <w:b/>
          <w:lang w:eastAsia="lv-LV"/>
        </w:rPr>
        <w:t>.3.</w:t>
      </w:r>
      <w:r>
        <w:rPr>
          <w:rFonts w:ascii="Times New Roman" w:eastAsia="Times New Roman" w:hAnsi="Times New Roman" w:cs="Times New Roman"/>
          <w:b/>
          <w:lang w:eastAsia="lv-LV"/>
        </w:rPr>
        <w:t xml:space="preserve"> </w:t>
      </w:r>
      <w:r w:rsidR="00E93A48" w:rsidRPr="00D107C5">
        <w:rPr>
          <w:rFonts w:ascii="Times New Roman" w:eastAsia="Times New Roman" w:hAnsi="Times New Roman" w:cs="Times New Roman"/>
          <w:b/>
          <w:lang w:eastAsia="lv-LV"/>
        </w:rPr>
        <w:t>Finanšu piedāvājums:</w:t>
      </w:r>
    </w:p>
    <w:p w:rsidR="00E93A48" w:rsidRDefault="00D107C5" w:rsidP="00176057">
      <w:pPr>
        <w:spacing w:after="0"/>
        <w:ind w:right="326"/>
        <w:contextualSpacing/>
        <w:jc w:val="both"/>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 xml:space="preserve">Pretendentu </w:t>
      </w:r>
      <w:r w:rsidRPr="00D107C5">
        <w:rPr>
          <w:rFonts w:ascii="Times New Roman" w:eastAsia="Calibri" w:hAnsi="Times New Roman" w:cs="Times New Roman"/>
        </w:rPr>
        <w:t>Sabiedrība ar ierobežotu atbildību “ULTRA SERVISS”, Sabiedrība ar ierobežotu atbildību “Birojs AB”, Sabiedrība ar ierobežotu atbildību “</w:t>
      </w:r>
      <w:proofErr w:type="spellStart"/>
      <w:r w:rsidRPr="00D107C5">
        <w:rPr>
          <w:rFonts w:ascii="Times New Roman" w:eastAsia="Calibri" w:hAnsi="Times New Roman" w:cs="Times New Roman"/>
        </w:rPr>
        <w:t>Rolling</w:t>
      </w:r>
      <w:proofErr w:type="spellEnd"/>
      <w:r w:rsidRPr="00D107C5">
        <w:rPr>
          <w:rFonts w:ascii="Times New Roman" w:eastAsia="Calibri" w:hAnsi="Times New Roman" w:cs="Times New Roman"/>
        </w:rPr>
        <w:t xml:space="preserve">”, SIA “BTK.LV” </w:t>
      </w:r>
      <w:r w:rsidRPr="00D107C5">
        <w:rPr>
          <w:rFonts w:ascii="Times New Roman" w:eastAsia="Times New Roman" w:hAnsi="Times New Roman" w:cs="Times New Roman"/>
          <w:lang w:eastAsia="lv-LV"/>
        </w:rPr>
        <w:t>iesniegtie finanšu piedāvājumi atbilst iepirkuma Nolikuma 4.3.punktam.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430"/>
        <w:gridCol w:w="1785"/>
        <w:gridCol w:w="1519"/>
        <w:gridCol w:w="1532"/>
      </w:tblGrid>
      <w:tr w:rsidR="00D107C5" w:rsidRPr="00D107C5" w:rsidTr="00B701D9">
        <w:tc>
          <w:tcPr>
            <w:tcW w:w="55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b/>
                <w:sz w:val="24"/>
                <w:szCs w:val="24"/>
                <w:lang w:eastAsia="lv-LV"/>
              </w:rPr>
            </w:pPr>
            <w:r w:rsidRPr="00D107C5">
              <w:rPr>
                <w:rFonts w:ascii="Times New Roman" w:eastAsia="Times New Roman" w:hAnsi="Times New Roman" w:cs="Times New Roman"/>
                <w:b/>
                <w:sz w:val="24"/>
                <w:szCs w:val="24"/>
                <w:lang w:eastAsia="lv-LV"/>
              </w:rPr>
              <w:t>Nr.</w:t>
            </w:r>
          </w:p>
        </w:tc>
        <w:tc>
          <w:tcPr>
            <w:tcW w:w="3525"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b/>
                <w:sz w:val="24"/>
                <w:szCs w:val="24"/>
                <w:lang w:eastAsia="lv-LV"/>
              </w:rPr>
            </w:pPr>
            <w:r w:rsidRPr="00D107C5">
              <w:rPr>
                <w:rFonts w:ascii="Times New Roman" w:eastAsia="Times New Roman" w:hAnsi="Times New Roman" w:cs="Times New Roman"/>
                <w:b/>
                <w:sz w:val="24"/>
                <w:szCs w:val="24"/>
                <w:lang w:eastAsia="lv-LV"/>
              </w:rPr>
              <w:t>Pretendents</w:t>
            </w:r>
          </w:p>
        </w:tc>
        <w:tc>
          <w:tcPr>
            <w:tcW w:w="180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b/>
                <w:lang w:eastAsia="lv-LV"/>
              </w:rPr>
            </w:pPr>
            <w:r w:rsidRPr="00D107C5">
              <w:rPr>
                <w:rFonts w:ascii="Times New Roman" w:hAnsi="Times New Roman"/>
                <w:lang w:eastAsia="lv-LV"/>
              </w:rPr>
              <w:t>Cena (summa par visām precēm, kas minētas finanšu piedāvājuma 1.tabulā un 2. tabulā)</w:t>
            </w:r>
          </w:p>
        </w:tc>
        <w:tc>
          <w:tcPr>
            <w:tcW w:w="1534" w:type="dxa"/>
          </w:tcPr>
          <w:p w:rsidR="00D107C5" w:rsidRPr="00D107C5" w:rsidRDefault="00D107C5" w:rsidP="00D107C5">
            <w:pPr>
              <w:spacing w:after="0" w:line="240" w:lineRule="auto"/>
              <w:jc w:val="center"/>
              <w:rPr>
                <w:rFonts w:ascii="Times New Roman" w:eastAsia="Times New Roman" w:hAnsi="Times New Roman" w:cs="Times New Roman"/>
                <w:sz w:val="20"/>
                <w:szCs w:val="20"/>
                <w:lang w:eastAsia="lv-LV"/>
              </w:rPr>
            </w:pPr>
            <w:r w:rsidRPr="00D107C5">
              <w:rPr>
                <w:rFonts w:ascii="Times New Roman" w:hAnsi="Times New Roman"/>
                <w:sz w:val="20"/>
                <w:szCs w:val="20"/>
                <w:lang w:eastAsia="lv-LV"/>
              </w:rPr>
              <w:t>Pasūtījuma maksimālais piegādes termiņš uz SND Pils ielā 16, Siguldā, Siguldas novadā (</w:t>
            </w:r>
            <w:r w:rsidRPr="00D107C5">
              <w:rPr>
                <w:rFonts w:ascii="Times New Roman" w:hAnsi="Times New Roman"/>
                <w:sz w:val="20"/>
                <w:szCs w:val="20"/>
                <w:u w:val="single"/>
                <w:lang w:eastAsia="lv-LV"/>
              </w:rPr>
              <w:t>termiņš jānorāda dienās</w:t>
            </w:r>
            <w:r w:rsidRPr="00D107C5">
              <w:rPr>
                <w:rFonts w:ascii="Times New Roman" w:hAnsi="Times New Roman"/>
                <w:sz w:val="20"/>
                <w:szCs w:val="20"/>
                <w:lang w:eastAsia="lv-LV"/>
              </w:rPr>
              <w:t>)</w:t>
            </w:r>
          </w:p>
        </w:tc>
        <w:tc>
          <w:tcPr>
            <w:tcW w:w="1542" w:type="dxa"/>
          </w:tcPr>
          <w:p w:rsidR="00D107C5" w:rsidRPr="00D107C5" w:rsidRDefault="00D107C5" w:rsidP="00D107C5">
            <w:pPr>
              <w:spacing w:after="0" w:line="240" w:lineRule="auto"/>
              <w:jc w:val="center"/>
              <w:rPr>
                <w:rFonts w:ascii="Times New Roman" w:eastAsia="Times New Roman" w:hAnsi="Times New Roman" w:cs="Times New Roman"/>
                <w:lang w:eastAsia="lv-LV"/>
              </w:rPr>
            </w:pPr>
            <w:r w:rsidRPr="00D107C5">
              <w:rPr>
                <w:rFonts w:ascii="Times New Roman" w:hAnsi="Times New Roman"/>
              </w:rPr>
              <w:t>Atlaide precēm, kuras nav minētas tehniskajā specifikācijā (nolikuma 2.pielikums) (procentos)</w:t>
            </w:r>
          </w:p>
        </w:tc>
      </w:tr>
      <w:tr w:rsidR="00D107C5" w:rsidRPr="00D107C5" w:rsidTr="00B701D9">
        <w:trPr>
          <w:trHeight w:val="451"/>
        </w:trPr>
        <w:tc>
          <w:tcPr>
            <w:tcW w:w="55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b/>
                <w:sz w:val="24"/>
                <w:szCs w:val="24"/>
                <w:lang w:eastAsia="lv-LV"/>
              </w:rPr>
            </w:pPr>
            <w:r w:rsidRPr="00D107C5">
              <w:rPr>
                <w:rFonts w:ascii="Times New Roman" w:eastAsia="Times New Roman" w:hAnsi="Times New Roman" w:cs="Times New Roman"/>
                <w:b/>
                <w:sz w:val="24"/>
                <w:szCs w:val="24"/>
                <w:lang w:eastAsia="lv-LV"/>
              </w:rPr>
              <w:t>1.</w:t>
            </w:r>
          </w:p>
        </w:tc>
        <w:tc>
          <w:tcPr>
            <w:tcW w:w="3525" w:type="dxa"/>
            <w:shd w:val="clear" w:color="auto" w:fill="auto"/>
          </w:tcPr>
          <w:p w:rsidR="00D107C5" w:rsidRPr="00D107C5" w:rsidRDefault="00D107C5" w:rsidP="00D107C5">
            <w:pPr>
              <w:tabs>
                <w:tab w:val="left" w:pos="300"/>
              </w:tabs>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SIA “BTK.LV”</w:t>
            </w:r>
          </w:p>
        </w:tc>
        <w:tc>
          <w:tcPr>
            <w:tcW w:w="180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1710,08</w:t>
            </w:r>
          </w:p>
        </w:tc>
        <w:tc>
          <w:tcPr>
            <w:tcW w:w="1534" w:type="dxa"/>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2</w:t>
            </w:r>
          </w:p>
        </w:tc>
        <w:tc>
          <w:tcPr>
            <w:tcW w:w="1542" w:type="dxa"/>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30%</w:t>
            </w:r>
          </w:p>
        </w:tc>
      </w:tr>
      <w:tr w:rsidR="00D107C5" w:rsidRPr="00D107C5" w:rsidTr="00B701D9">
        <w:trPr>
          <w:trHeight w:val="451"/>
        </w:trPr>
        <w:tc>
          <w:tcPr>
            <w:tcW w:w="55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b/>
                <w:sz w:val="24"/>
                <w:szCs w:val="24"/>
                <w:lang w:eastAsia="lv-LV"/>
              </w:rPr>
            </w:pPr>
            <w:r w:rsidRPr="00D107C5">
              <w:rPr>
                <w:rFonts w:ascii="Times New Roman" w:eastAsia="Times New Roman" w:hAnsi="Times New Roman" w:cs="Times New Roman"/>
                <w:b/>
                <w:sz w:val="24"/>
                <w:szCs w:val="24"/>
                <w:lang w:eastAsia="lv-LV"/>
              </w:rPr>
              <w:t>2.</w:t>
            </w:r>
          </w:p>
        </w:tc>
        <w:tc>
          <w:tcPr>
            <w:tcW w:w="3525" w:type="dxa"/>
            <w:shd w:val="clear" w:color="auto" w:fill="auto"/>
          </w:tcPr>
          <w:p w:rsidR="00D107C5" w:rsidRPr="00D107C5" w:rsidRDefault="00D107C5" w:rsidP="00D107C5">
            <w:pPr>
              <w:tabs>
                <w:tab w:val="left" w:pos="300"/>
              </w:tabs>
              <w:spacing w:after="0" w:line="240" w:lineRule="auto"/>
              <w:jc w:val="center"/>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SIA “</w:t>
            </w:r>
            <w:proofErr w:type="spellStart"/>
            <w:r w:rsidRPr="00D107C5">
              <w:rPr>
                <w:rFonts w:ascii="Times New Roman" w:eastAsia="Times New Roman" w:hAnsi="Times New Roman" w:cs="Times New Roman"/>
                <w:lang w:eastAsia="lv-LV"/>
              </w:rPr>
              <w:t>Rolling</w:t>
            </w:r>
            <w:proofErr w:type="spellEnd"/>
            <w:r w:rsidRPr="00D107C5">
              <w:rPr>
                <w:rFonts w:ascii="Times New Roman" w:eastAsia="Times New Roman" w:hAnsi="Times New Roman" w:cs="Times New Roman"/>
                <w:lang w:eastAsia="lv-LV"/>
              </w:rPr>
              <w:t>”</w:t>
            </w:r>
          </w:p>
        </w:tc>
        <w:tc>
          <w:tcPr>
            <w:tcW w:w="180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1527,50</w:t>
            </w:r>
          </w:p>
        </w:tc>
        <w:tc>
          <w:tcPr>
            <w:tcW w:w="1534" w:type="dxa"/>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1</w:t>
            </w:r>
          </w:p>
        </w:tc>
        <w:tc>
          <w:tcPr>
            <w:tcW w:w="1542" w:type="dxa"/>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55%</w:t>
            </w:r>
          </w:p>
        </w:tc>
      </w:tr>
      <w:tr w:rsidR="00D107C5" w:rsidRPr="00D107C5" w:rsidTr="00B701D9">
        <w:trPr>
          <w:trHeight w:val="451"/>
        </w:trPr>
        <w:tc>
          <w:tcPr>
            <w:tcW w:w="55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b/>
                <w:sz w:val="24"/>
                <w:szCs w:val="24"/>
                <w:lang w:eastAsia="lv-LV"/>
              </w:rPr>
            </w:pPr>
            <w:r w:rsidRPr="00D107C5">
              <w:rPr>
                <w:rFonts w:ascii="Times New Roman" w:eastAsia="Times New Roman" w:hAnsi="Times New Roman" w:cs="Times New Roman"/>
                <w:b/>
                <w:sz w:val="24"/>
                <w:szCs w:val="24"/>
                <w:lang w:eastAsia="lv-LV"/>
              </w:rPr>
              <w:t>3.</w:t>
            </w:r>
          </w:p>
        </w:tc>
        <w:tc>
          <w:tcPr>
            <w:tcW w:w="3525" w:type="dxa"/>
            <w:shd w:val="clear" w:color="auto" w:fill="auto"/>
          </w:tcPr>
          <w:p w:rsidR="00D107C5" w:rsidRPr="00D107C5" w:rsidRDefault="00D107C5" w:rsidP="00D107C5">
            <w:pPr>
              <w:tabs>
                <w:tab w:val="left" w:pos="300"/>
              </w:tabs>
              <w:spacing w:after="0" w:line="240" w:lineRule="auto"/>
              <w:jc w:val="center"/>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SIA “Birojs AB”</w:t>
            </w:r>
          </w:p>
        </w:tc>
        <w:tc>
          <w:tcPr>
            <w:tcW w:w="180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2472,00</w:t>
            </w:r>
          </w:p>
        </w:tc>
        <w:tc>
          <w:tcPr>
            <w:tcW w:w="1534" w:type="dxa"/>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2</w:t>
            </w:r>
          </w:p>
        </w:tc>
        <w:tc>
          <w:tcPr>
            <w:tcW w:w="1542" w:type="dxa"/>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40%</w:t>
            </w:r>
          </w:p>
        </w:tc>
      </w:tr>
      <w:tr w:rsidR="00D107C5" w:rsidRPr="00D107C5" w:rsidTr="00B701D9">
        <w:trPr>
          <w:trHeight w:val="451"/>
        </w:trPr>
        <w:tc>
          <w:tcPr>
            <w:tcW w:w="55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b/>
                <w:sz w:val="24"/>
                <w:szCs w:val="24"/>
                <w:lang w:eastAsia="lv-LV"/>
              </w:rPr>
            </w:pPr>
            <w:r w:rsidRPr="00D107C5">
              <w:rPr>
                <w:rFonts w:ascii="Times New Roman" w:eastAsia="Times New Roman" w:hAnsi="Times New Roman" w:cs="Times New Roman"/>
                <w:b/>
                <w:sz w:val="24"/>
                <w:szCs w:val="24"/>
                <w:lang w:eastAsia="lv-LV"/>
              </w:rPr>
              <w:t>4.</w:t>
            </w:r>
          </w:p>
        </w:tc>
        <w:tc>
          <w:tcPr>
            <w:tcW w:w="3525" w:type="dxa"/>
            <w:shd w:val="clear" w:color="auto" w:fill="auto"/>
          </w:tcPr>
          <w:p w:rsidR="00D107C5" w:rsidRPr="00D107C5" w:rsidRDefault="00D107C5" w:rsidP="00D107C5">
            <w:pPr>
              <w:tabs>
                <w:tab w:val="left" w:pos="300"/>
              </w:tabs>
              <w:spacing w:after="0" w:line="240" w:lineRule="auto"/>
              <w:jc w:val="center"/>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SIA “</w:t>
            </w:r>
            <w:proofErr w:type="spellStart"/>
            <w:r w:rsidRPr="00D107C5">
              <w:rPr>
                <w:rFonts w:ascii="Times New Roman" w:eastAsia="Times New Roman" w:hAnsi="Times New Roman" w:cs="Times New Roman"/>
                <w:lang w:eastAsia="lv-LV"/>
              </w:rPr>
              <w:t>Ultra</w:t>
            </w:r>
            <w:proofErr w:type="spellEnd"/>
            <w:r w:rsidRPr="00D107C5">
              <w:rPr>
                <w:rFonts w:ascii="Times New Roman" w:eastAsia="Times New Roman" w:hAnsi="Times New Roman" w:cs="Times New Roman"/>
                <w:lang w:eastAsia="lv-LV"/>
              </w:rPr>
              <w:t xml:space="preserve"> serviss”</w:t>
            </w:r>
          </w:p>
        </w:tc>
        <w:tc>
          <w:tcPr>
            <w:tcW w:w="1806" w:type="dxa"/>
            <w:shd w:val="clear" w:color="auto" w:fill="auto"/>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2000,00</w:t>
            </w:r>
          </w:p>
        </w:tc>
        <w:tc>
          <w:tcPr>
            <w:tcW w:w="1534" w:type="dxa"/>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1</w:t>
            </w:r>
          </w:p>
        </w:tc>
        <w:tc>
          <w:tcPr>
            <w:tcW w:w="1542" w:type="dxa"/>
          </w:tcPr>
          <w:p w:rsidR="00D107C5" w:rsidRPr="00D107C5" w:rsidRDefault="00D107C5" w:rsidP="00D107C5">
            <w:pPr>
              <w:spacing w:after="0" w:line="240" w:lineRule="auto"/>
              <w:jc w:val="center"/>
              <w:rPr>
                <w:rFonts w:ascii="Times New Roman" w:eastAsia="Times New Roman" w:hAnsi="Times New Roman" w:cs="Times New Roman"/>
                <w:sz w:val="24"/>
                <w:szCs w:val="24"/>
                <w:lang w:eastAsia="lv-LV"/>
              </w:rPr>
            </w:pPr>
            <w:r w:rsidRPr="00D107C5">
              <w:rPr>
                <w:rFonts w:ascii="Times New Roman" w:eastAsia="Times New Roman" w:hAnsi="Times New Roman" w:cs="Times New Roman"/>
                <w:sz w:val="24"/>
                <w:szCs w:val="24"/>
                <w:lang w:eastAsia="lv-LV"/>
              </w:rPr>
              <w:t>25%</w:t>
            </w:r>
          </w:p>
        </w:tc>
      </w:tr>
    </w:tbl>
    <w:p w:rsidR="00D107C5" w:rsidRPr="00D107C5" w:rsidRDefault="00D107C5" w:rsidP="00D107C5">
      <w:pPr>
        <w:spacing w:after="0"/>
        <w:ind w:right="326" w:firstLine="360"/>
        <w:contextualSpacing/>
        <w:jc w:val="both"/>
        <w:rPr>
          <w:rFonts w:ascii="Times New Roman" w:eastAsia="Times New Roman" w:hAnsi="Times New Roman" w:cs="Times New Roman"/>
          <w:lang w:eastAsia="lv-LV"/>
        </w:rPr>
      </w:pPr>
    </w:p>
    <w:p w:rsidR="00E93A48" w:rsidRDefault="00176057" w:rsidP="00D107C5">
      <w:pPr>
        <w:spacing w:after="0" w:line="240" w:lineRule="auto"/>
        <w:ind w:right="46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8.4</w:t>
      </w:r>
      <w:r w:rsidR="00D107C5" w:rsidRPr="00D107C5">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00E93A48" w:rsidRPr="00D107C5">
        <w:rPr>
          <w:rFonts w:ascii="Times New Roman" w:eastAsia="Times New Roman" w:hAnsi="Times New Roman" w:cs="Times New Roman"/>
          <w:b/>
          <w:lang w:eastAsia="lv-LV"/>
        </w:rPr>
        <w:t>Saimnieciski izdevīgākā piedāvājuma vērtēšana</w:t>
      </w:r>
    </w:p>
    <w:tbl>
      <w:tblPr>
        <w:tblStyle w:val="TableGrid1"/>
        <w:tblW w:w="10490" w:type="dxa"/>
        <w:tblInd w:w="-856" w:type="dxa"/>
        <w:tblLayout w:type="fixed"/>
        <w:tblLook w:val="04A0" w:firstRow="1" w:lastRow="0" w:firstColumn="1" w:lastColumn="0" w:noHBand="0" w:noVBand="1"/>
      </w:tblPr>
      <w:tblGrid>
        <w:gridCol w:w="1135"/>
        <w:gridCol w:w="2410"/>
        <w:gridCol w:w="850"/>
        <w:gridCol w:w="1701"/>
        <w:gridCol w:w="1418"/>
        <w:gridCol w:w="1559"/>
        <w:gridCol w:w="1417"/>
      </w:tblGrid>
      <w:tr w:rsidR="00D107C5" w:rsidRPr="00D107C5" w:rsidTr="00B701D9">
        <w:trPr>
          <w:trHeight w:val="1453"/>
        </w:trPr>
        <w:tc>
          <w:tcPr>
            <w:tcW w:w="1135" w:type="dxa"/>
          </w:tcPr>
          <w:p w:rsidR="00D107C5" w:rsidRPr="00D107C5" w:rsidRDefault="00D107C5" w:rsidP="00D107C5">
            <w:pPr>
              <w:rPr>
                <w:rFonts w:ascii="Times New Roman" w:eastAsia="Times New Roman" w:hAnsi="Times New Roman" w:cs="Times New Roman"/>
              </w:rPr>
            </w:pPr>
          </w:p>
          <w:p w:rsidR="00D107C5" w:rsidRPr="00D107C5" w:rsidRDefault="00D107C5" w:rsidP="00D107C5">
            <w:pPr>
              <w:rPr>
                <w:rFonts w:ascii="Times New Roman" w:eastAsia="Times New Roman" w:hAnsi="Times New Roman" w:cs="Times New Roman"/>
              </w:rPr>
            </w:pPr>
          </w:p>
          <w:p w:rsidR="00D107C5" w:rsidRPr="00D107C5" w:rsidRDefault="00D107C5" w:rsidP="00D107C5">
            <w:pPr>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rPr>
              <w:t>Vērtēšanas kritērijs</w:t>
            </w:r>
          </w:p>
        </w:tc>
        <w:tc>
          <w:tcPr>
            <w:tcW w:w="2410" w:type="dxa"/>
          </w:tcPr>
          <w:p w:rsidR="00D107C5" w:rsidRPr="00D107C5" w:rsidRDefault="00D107C5" w:rsidP="00D107C5">
            <w:pPr>
              <w:jc w:val="center"/>
              <w:rPr>
                <w:rFonts w:ascii="Times New Roman" w:eastAsia="Times New Roman" w:hAnsi="Times New Roman" w:cs="Times New Roman"/>
              </w:rPr>
            </w:pPr>
          </w:p>
          <w:p w:rsidR="00D107C5" w:rsidRPr="00D107C5" w:rsidRDefault="00D107C5" w:rsidP="00D107C5">
            <w:pPr>
              <w:jc w:val="center"/>
              <w:rPr>
                <w:rFonts w:ascii="Times New Roman" w:eastAsia="Times New Roman" w:hAnsi="Times New Roman" w:cs="Times New Roman"/>
              </w:rPr>
            </w:pPr>
          </w:p>
          <w:p w:rsidR="00D107C5" w:rsidRPr="00D107C5" w:rsidRDefault="00D107C5" w:rsidP="00D107C5">
            <w:pPr>
              <w:jc w:val="center"/>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rPr>
              <w:t>Vērtēšanas</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sz w:val="18"/>
                <w:szCs w:val="18"/>
              </w:rPr>
              <w:t>metodika</w:t>
            </w:r>
          </w:p>
        </w:tc>
        <w:tc>
          <w:tcPr>
            <w:tcW w:w="850" w:type="dxa"/>
          </w:tcPr>
          <w:p w:rsidR="00D107C5" w:rsidRPr="00D107C5" w:rsidRDefault="00D107C5" w:rsidP="00D107C5">
            <w:pPr>
              <w:jc w:val="center"/>
              <w:rPr>
                <w:rFonts w:ascii="Times New Roman" w:eastAsia="Times New Roman" w:hAnsi="Times New Roman" w:cs="Times New Roman"/>
              </w:rPr>
            </w:pPr>
          </w:p>
          <w:p w:rsidR="00D107C5" w:rsidRPr="00D107C5" w:rsidRDefault="00D107C5" w:rsidP="00D107C5">
            <w:pPr>
              <w:jc w:val="center"/>
              <w:rPr>
                <w:rFonts w:ascii="Times New Roman" w:eastAsia="Times New Roman" w:hAnsi="Times New Roman" w:cs="Times New Roman"/>
              </w:rPr>
            </w:pPr>
          </w:p>
          <w:p w:rsidR="00D107C5" w:rsidRPr="00D107C5" w:rsidRDefault="00D107C5" w:rsidP="00D107C5">
            <w:pPr>
              <w:jc w:val="center"/>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rPr>
              <w:t>Maksimālie</w:t>
            </w:r>
          </w:p>
          <w:p w:rsidR="00D107C5" w:rsidRPr="00D107C5" w:rsidRDefault="00D107C5" w:rsidP="00D107C5">
            <w:pPr>
              <w:jc w:val="center"/>
              <w:rPr>
                <w:rFonts w:eastAsia="Times New Roman" w:cs="Times New Roman"/>
              </w:rPr>
            </w:pPr>
            <w:r w:rsidRPr="00D107C5">
              <w:rPr>
                <w:rFonts w:ascii="Times New Roman" w:eastAsia="Times New Roman" w:hAnsi="Times New Roman" w:cs="Times New Roman"/>
                <w:sz w:val="18"/>
                <w:szCs w:val="18"/>
              </w:rPr>
              <w:t>punkti</w:t>
            </w:r>
          </w:p>
        </w:tc>
        <w:tc>
          <w:tcPr>
            <w:tcW w:w="1701" w:type="dxa"/>
            <w:textDirection w:val="btLr"/>
          </w:tcPr>
          <w:p w:rsidR="00D107C5" w:rsidRPr="00D107C5" w:rsidRDefault="00D107C5" w:rsidP="00D107C5">
            <w:pPr>
              <w:rPr>
                <w:rFonts w:ascii="Times New Roman" w:eastAsia="Times New Roman" w:hAnsi="Times New Roman" w:cs="Times New Roman"/>
                <w:b/>
                <w:sz w:val="20"/>
                <w:szCs w:val="20"/>
                <w:lang w:eastAsia="lv-LV"/>
              </w:rPr>
            </w:pPr>
            <w:r w:rsidRPr="00D107C5">
              <w:rPr>
                <w:rFonts w:ascii="Times New Roman" w:eastAsia="Times New Roman" w:hAnsi="Times New Roman" w:cs="Times New Roman"/>
                <w:b/>
                <w:sz w:val="20"/>
                <w:szCs w:val="20"/>
                <w:lang w:eastAsia="lv-LV"/>
              </w:rPr>
              <w:t>SIA “BTK.LV”</w:t>
            </w:r>
          </w:p>
        </w:tc>
        <w:tc>
          <w:tcPr>
            <w:tcW w:w="1418" w:type="dxa"/>
            <w:textDirection w:val="btLr"/>
          </w:tcPr>
          <w:p w:rsidR="00D107C5" w:rsidRPr="00D107C5" w:rsidRDefault="00D107C5" w:rsidP="00D107C5">
            <w:pPr>
              <w:rPr>
                <w:rFonts w:ascii="Times New Roman" w:eastAsia="Times New Roman" w:hAnsi="Times New Roman" w:cs="Times New Roman"/>
                <w:b/>
                <w:sz w:val="20"/>
                <w:szCs w:val="20"/>
                <w:lang w:eastAsia="lv-LV"/>
              </w:rPr>
            </w:pPr>
            <w:r w:rsidRPr="00D107C5">
              <w:rPr>
                <w:rFonts w:ascii="Times New Roman" w:eastAsia="Times New Roman" w:hAnsi="Times New Roman" w:cs="Times New Roman"/>
                <w:b/>
                <w:sz w:val="20"/>
                <w:szCs w:val="20"/>
                <w:lang w:eastAsia="lv-LV"/>
              </w:rPr>
              <w:t>SIA “</w:t>
            </w:r>
            <w:proofErr w:type="spellStart"/>
            <w:r w:rsidRPr="00D107C5">
              <w:rPr>
                <w:rFonts w:ascii="Times New Roman" w:eastAsia="Times New Roman" w:hAnsi="Times New Roman" w:cs="Times New Roman"/>
                <w:b/>
                <w:sz w:val="20"/>
                <w:szCs w:val="20"/>
                <w:lang w:eastAsia="lv-LV"/>
              </w:rPr>
              <w:t>Rolling</w:t>
            </w:r>
            <w:proofErr w:type="spellEnd"/>
            <w:r w:rsidRPr="00D107C5">
              <w:rPr>
                <w:rFonts w:ascii="Times New Roman" w:eastAsia="Times New Roman" w:hAnsi="Times New Roman" w:cs="Times New Roman"/>
                <w:b/>
                <w:sz w:val="20"/>
                <w:szCs w:val="20"/>
                <w:lang w:eastAsia="lv-LV"/>
              </w:rPr>
              <w:t>”</w:t>
            </w:r>
          </w:p>
        </w:tc>
        <w:tc>
          <w:tcPr>
            <w:tcW w:w="1559" w:type="dxa"/>
            <w:textDirection w:val="btLr"/>
          </w:tcPr>
          <w:p w:rsidR="00D107C5" w:rsidRPr="00D107C5" w:rsidRDefault="00D107C5" w:rsidP="00D107C5">
            <w:pPr>
              <w:rPr>
                <w:rFonts w:ascii="Times New Roman" w:eastAsia="Times New Roman" w:hAnsi="Times New Roman" w:cs="Times New Roman"/>
                <w:b/>
                <w:sz w:val="18"/>
                <w:szCs w:val="18"/>
                <w:lang w:eastAsia="lv-LV"/>
              </w:rPr>
            </w:pPr>
            <w:r w:rsidRPr="00D107C5">
              <w:rPr>
                <w:rFonts w:ascii="Times New Roman" w:eastAsia="Times New Roman" w:hAnsi="Times New Roman" w:cs="Times New Roman"/>
                <w:b/>
                <w:sz w:val="18"/>
                <w:szCs w:val="18"/>
                <w:lang w:eastAsia="lv-LV"/>
              </w:rPr>
              <w:t>SIA “Birojs AB”</w:t>
            </w:r>
          </w:p>
        </w:tc>
        <w:tc>
          <w:tcPr>
            <w:tcW w:w="1417" w:type="dxa"/>
            <w:textDirection w:val="btLr"/>
          </w:tcPr>
          <w:p w:rsidR="00D107C5" w:rsidRPr="00D107C5" w:rsidRDefault="00D107C5" w:rsidP="00D107C5">
            <w:pPr>
              <w:rPr>
                <w:rFonts w:ascii="Times New Roman" w:eastAsia="Times New Roman" w:hAnsi="Times New Roman" w:cs="Times New Roman"/>
                <w:b/>
                <w:sz w:val="18"/>
                <w:szCs w:val="18"/>
                <w:lang w:eastAsia="lv-LV"/>
              </w:rPr>
            </w:pPr>
            <w:r w:rsidRPr="00D107C5">
              <w:rPr>
                <w:rFonts w:ascii="Times New Roman" w:eastAsia="Times New Roman" w:hAnsi="Times New Roman" w:cs="Times New Roman"/>
                <w:b/>
                <w:sz w:val="18"/>
                <w:szCs w:val="18"/>
                <w:lang w:eastAsia="lv-LV"/>
              </w:rPr>
              <w:t>SIA “</w:t>
            </w:r>
            <w:proofErr w:type="spellStart"/>
            <w:r w:rsidRPr="00D107C5">
              <w:rPr>
                <w:rFonts w:ascii="Times New Roman" w:eastAsia="Times New Roman" w:hAnsi="Times New Roman" w:cs="Times New Roman"/>
                <w:b/>
                <w:sz w:val="18"/>
                <w:szCs w:val="18"/>
                <w:lang w:eastAsia="lv-LV"/>
              </w:rPr>
              <w:t>Ultra</w:t>
            </w:r>
            <w:proofErr w:type="spellEnd"/>
            <w:r w:rsidRPr="00D107C5">
              <w:rPr>
                <w:rFonts w:ascii="Times New Roman" w:eastAsia="Times New Roman" w:hAnsi="Times New Roman" w:cs="Times New Roman"/>
                <w:b/>
                <w:sz w:val="18"/>
                <w:szCs w:val="18"/>
                <w:lang w:eastAsia="lv-LV"/>
              </w:rPr>
              <w:t xml:space="preserve"> serviss”</w:t>
            </w:r>
          </w:p>
        </w:tc>
      </w:tr>
      <w:tr w:rsidR="00D107C5" w:rsidRPr="00D107C5" w:rsidTr="00B701D9">
        <w:tc>
          <w:tcPr>
            <w:tcW w:w="1135" w:type="dxa"/>
            <w:shd w:val="clear" w:color="auto" w:fill="auto"/>
            <w:vAlign w:val="center"/>
          </w:tcPr>
          <w:p w:rsidR="00D107C5" w:rsidRPr="00D107C5" w:rsidRDefault="00D107C5" w:rsidP="00D107C5">
            <w:pPr>
              <w:widowControl w:val="0"/>
              <w:suppressAutoHyphens/>
              <w:rPr>
                <w:rFonts w:ascii="Times New Roman" w:eastAsia="Calibri" w:hAnsi="Times New Roman" w:cs="Times New Roman"/>
                <w:bCs/>
                <w:caps/>
                <w:sz w:val="18"/>
                <w:szCs w:val="18"/>
                <w:lang w:eastAsia="ar-SA"/>
              </w:rPr>
            </w:pPr>
            <w:r w:rsidRPr="00D107C5">
              <w:rPr>
                <w:rFonts w:ascii="Times New Roman" w:eastAsia="Calibri" w:hAnsi="Times New Roman" w:cs="Times New Roman"/>
                <w:bCs/>
                <w:caps/>
                <w:sz w:val="18"/>
                <w:szCs w:val="18"/>
                <w:lang w:eastAsia="ar-SA"/>
              </w:rPr>
              <w:t>Cena (A)</w:t>
            </w:r>
          </w:p>
        </w:tc>
        <w:tc>
          <w:tcPr>
            <w:tcW w:w="2410" w:type="dxa"/>
            <w:shd w:val="clear" w:color="auto" w:fill="auto"/>
            <w:vAlign w:val="center"/>
          </w:tcPr>
          <w:p w:rsidR="00D107C5" w:rsidRPr="00D107C5" w:rsidRDefault="00D107C5" w:rsidP="00D107C5">
            <w:pPr>
              <w:jc w:val="both"/>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lang w:eastAsia="lv-LV"/>
              </w:rPr>
              <w:t>Punktus A kritērijam aprēķina:  vērtēšanas kritērija vērtību lētākajam piedāvājumam dala ar vērtējamā piedāvājuma vērtēšanas kritērija vērtību un reizina ar maksimālo punktu skaitu</w:t>
            </w:r>
          </w:p>
        </w:tc>
        <w:tc>
          <w:tcPr>
            <w:tcW w:w="850"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60</w:t>
            </w:r>
          </w:p>
          <w:p w:rsidR="00D107C5" w:rsidRPr="00D107C5" w:rsidRDefault="00D107C5" w:rsidP="00D107C5">
            <w:pPr>
              <w:jc w:val="center"/>
              <w:rPr>
                <w:rFonts w:ascii="Times New Roman" w:eastAsia="Times New Roman" w:hAnsi="Times New Roman" w:cs="Times New Roman"/>
              </w:rPr>
            </w:pPr>
          </w:p>
          <w:p w:rsidR="00D107C5" w:rsidRPr="00D107C5" w:rsidRDefault="00D107C5" w:rsidP="00D107C5">
            <w:pPr>
              <w:jc w:val="center"/>
              <w:rPr>
                <w:rFonts w:ascii="Times New Roman" w:eastAsia="Times New Roman" w:hAnsi="Times New Roman" w:cs="Times New Roman"/>
              </w:rPr>
            </w:pPr>
          </w:p>
        </w:tc>
        <w:tc>
          <w:tcPr>
            <w:tcW w:w="1701" w:type="dxa"/>
          </w:tcPr>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1710,08 EUR</w:t>
            </w:r>
          </w:p>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1527,50/1710x60</w:t>
            </w:r>
          </w:p>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 53,60</w:t>
            </w:r>
          </w:p>
        </w:tc>
        <w:tc>
          <w:tcPr>
            <w:tcW w:w="1418" w:type="dxa"/>
          </w:tcPr>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1527,50 EUR</w:t>
            </w:r>
          </w:p>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1527/1527x60 = 60</w:t>
            </w:r>
          </w:p>
        </w:tc>
        <w:tc>
          <w:tcPr>
            <w:tcW w:w="1559" w:type="dxa"/>
          </w:tcPr>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2472,00 EUR</w:t>
            </w:r>
          </w:p>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1527,50/2472x</w:t>
            </w:r>
          </w:p>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60=</w:t>
            </w:r>
          </w:p>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37,08</w:t>
            </w:r>
          </w:p>
        </w:tc>
        <w:tc>
          <w:tcPr>
            <w:tcW w:w="1417" w:type="dxa"/>
          </w:tcPr>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2000,00 EUR</w:t>
            </w:r>
          </w:p>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1527,50/2000x60=</w:t>
            </w:r>
          </w:p>
          <w:p w:rsidR="00D107C5" w:rsidRPr="00D107C5" w:rsidRDefault="00D107C5" w:rsidP="00D107C5">
            <w:pPr>
              <w:jc w:val="center"/>
              <w:rPr>
                <w:rFonts w:ascii="Times New Roman" w:eastAsia="Times New Roman" w:hAnsi="Times New Roman" w:cs="Times New Roman"/>
                <w:sz w:val="20"/>
                <w:szCs w:val="20"/>
              </w:rPr>
            </w:pPr>
            <w:r w:rsidRPr="00D107C5">
              <w:rPr>
                <w:rFonts w:ascii="Times New Roman" w:eastAsia="Times New Roman" w:hAnsi="Times New Roman" w:cs="Times New Roman"/>
                <w:sz w:val="20"/>
                <w:szCs w:val="20"/>
              </w:rPr>
              <w:t>45,83</w:t>
            </w:r>
          </w:p>
        </w:tc>
      </w:tr>
      <w:tr w:rsidR="00D107C5" w:rsidRPr="00D107C5" w:rsidTr="00B701D9">
        <w:tc>
          <w:tcPr>
            <w:tcW w:w="1135" w:type="dxa"/>
          </w:tcPr>
          <w:p w:rsidR="00D107C5" w:rsidRPr="00D107C5" w:rsidRDefault="00D107C5" w:rsidP="00D107C5">
            <w:pPr>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rPr>
              <w:t>Piegādes termiņš (B)</w:t>
            </w:r>
          </w:p>
        </w:tc>
        <w:tc>
          <w:tcPr>
            <w:tcW w:w="2410" w:type="dxa"/>
            <w:shd w:val="clear" w:color="auto" w:fill="auto"/>
            <w:vAlign w:val="center"/>
          </w:tcPr>
          <w:p w:rsidR="00D107C5" w:rsidRPr="00D107C5" w:rsidRDefault="00D107C5" w:rsidP="00D107C5">
            <w:pPr>
              <w:jc w:val="both"/>
              <w:rPr>
                <w:rFonts w:ascii="Times New Roman" w:eastAsia="Calibri" w:hAnsi="Times New Roman" w:cs="Times New Roman"/>
                <w:sz w:val="18"/>
                <w:szCs w:val="18"/>
              </w:rPr>
            </w:pPr>
            <w:r w:rsidRPr="00D107C5">
              <w:rPr>
                <w:rFonts w:ascii="Times New Roman" w:eastAsia="Calibri" w:hAnsi="Times New Roman" w:cs="Times New Roman"/>
                <w:sz w:val="18"/>
                <w:szCs w:val="18"/>
              </w:rPr>
              <w:t>Punktus B kritērijam aprēķina:</w:t>
            </w:r>
          </w:p>
          <w:p w:rsidR="00D107C5" w:rsidRPr="00D107C5" w:rsidRDefault="00D107C5" w:rsidP="00D107C5">
            <w:pPr>
              <w:jc w:val="both"/>
              <w:rPr>
                <w:rFonts w:eastAsia="Calibri" w:cs="Times New Roman"/>
                <w:sz w:val="18"/>
                <w:szCs w:val="18"/>
              </w:rPr>
            </w:pPr>
            <w:r w:rsidRPr="00D107C5">
              <w:rPr>
                <w:rFonts w:ascii="Times New Roman" w:eastAsia="Times New Roman" w:hAnsi="Times New Roman" w:cs="Times New Roman"/>
                <w:sz w:val="18"/>
                <w:szCs w:val="18"/>
                <w:lang w:eastAsia="lv-LV"/>
              </w:rPr>
              <w:t>vērtēšanas kritērija vērtību īsākajam piedāvātajam piegādes termiņam dala ar vērtējamā piedāvājuma vērtēšanas kritērija vērtību un reizina ar maksimālo punktu skaitu (B)</w:t>
            </w:r>
          </w:p>
        </w:tc>
        <w:tc>
          <w:tcPr>
            <w:tcW w:w="850"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10</w:t>
            </w:r>
          </w:p>
        </w:tc>
        <w:tc>
          <w:tcPr>
            <w:tcW w:w="1701"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 xml:space="preserve">2 dienas </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1/2x10 = 5</w:t>
            </w:r>
          </w:p>
        </w:tc>
        <w:tc>
          <w:tcPr>
            <w:tcW w:w="1418"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1 diena</w:t>
            </w:r>
          </w:p>
          <w:p w:rsidR="00D107C5" w:rsidRPr="00D107C5" w:rsidRDefault="00D107C5" w:rsidP="00D107C5">
            <w:pPr>
              <w:jc w:val="center"/>
              <w:rPr>
                <w:rFonts w:ascii="Times New Roman" w:eastAsia="Times New Roman" w:hAnsi="Times New Roman" w:cs="Times New Roman"/>
                <w:highlight w:val="yellow"/>
              </w:rPr>
            </w:pPr>
            <w:r w:rsidRPr="00D107C5">
              <w:rPr>
                <w:rFonts w:ascii="Times New Roman" w:eastAsia="Times New Roman" w:hAnsi="Times New Roman" w:cs="Times New Roman"/>
              </w:rPr>
              <w:t>1/1x10=10</w:t>
            </w:r>
          </w:p>
        </w:tc>
        <w:tc>
          <w:tcPr>
            <w:tcW w:w="1559"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2 diena</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1/2x10=5</w:t>
            </w:r>
          </w:p>
        </w:tc>
        <w:tc>
          <w:tcPr>
            <w:tcW w:w="1417"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1 diena</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1/1x10=10</w:t>
            </w:r>
          </w:p>
        </w:tc>
      </w:tr>
      <w:tr w:rsidR="00D107C5" w:rsidRPr="00D107C5" w:rsidTr="00B701D9">
        <w:tc>
          <w:tcPr>
            <w:tcW w:w="1135" w:type="dxa"/>
          </w:tcPr>
          <w:p w:rsidR="00D107C5" w:rsidRPr="00D107C5" w:rsidRDefault="00D107C5" w:rsidP="00D107C5">
            <w:pPr>
              <w:widowControl w:val="0"/>
              <w:suppressAutoHyphens/>
              <w:outlineLvl w:val="0"/>
              <w:rPr>
                <w:rFonts w:ascii="Times New Roman" w:eastAsia="Calibri" w:hAnsi="Times New Roman" w:cs="Times New Roman"/>
                <w:bCs/>
                <w:sz w:val="18"/>
                <w:szCs w:val="18"/>
                <w:highlight w:val="yellow"/>
                <w:lang w:eastAsia="ar-SA"/>
              </w:rPr>
            </w:pPr>
            <w:r w:rsidRPr="00D107C5">
              <w:rPr>
                <w:rFonts w:ascii="Times New Roman" w:eastAsia="Calibri" w:hAnsi="Times New Roman" w:cs="Times New Roman"/>
                <w:bCs/>
                <w:sz w:val="18"/>
                <w:szCs w:val="18"/>
                <w:lang w:eastAsia="ar-SA"/>
              </w:rPr>
              <w:t>Atlaide (C)</w:t>
            </w:r>
          </w:p>
        </w:tc>
        <w:tc>
          <w:tcPr>
            <w:tcW w:w="2410" w:type="dxa"/>
            <w:shd w:val="clear" w:color="auto" w:fill="auto"/>
            <w:vAlign w:val="center"/>
          </w:tcPr>
          <w:p w:rsidR="00D107C5" w:rsidRPr="00D107C5" w:rsidRDefault="00D107C5" w:rsidP="00D107C5">
            <w:pPr>
              <w:jc w:val="both"/>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rPr>
              <w:t>Saņemto punktu skaitu aprēķina pēc formulas:</w:t>
            </w:r>
          </w:p>
          <w:p w:rsidR="00D107C5" w:rsidRPr="00D107C5" w:rsidRDefault="00D107C5" w:rsidP="00D107C5">
            <w:pPr>
              <w:jc w:val="both"/>
              <w:rPr>
                <w:rFonts w:ascii="Times New Roman" w:eastAsia="Times New Roman" w:hAnsi="Times New Roman" w:cs="Times New Roman"/>
                <w:sz w:val="18"/>
                <w:szCs w:val="18"/>
              </w:rPr>
            </w:pPr>
          </w:p>
          <w:p w:rsidR="00D107C5" w:rsidRPr="00D107C5" w:rsidRDefault="00D107C5" w:rsidP="00D107C5">
            <w:pPr>
              <w:jc w:val="both"/>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rPr>
              <w:tab/>
              <w:t xml:space="preserve">           attiecīgā piedāvājuma atlaide </w:t>
            </w:r>
          </w:p>
          <w:p w:rsidR="00D107C5" w:rsidRPr="00D107C5" w:rsidRDefault="00D107C5" w:rsidP="00D107C5">
            <w:pPr>
              <w:jc w:val="both"/>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rPr>
              <w:t xml:space="preserve">            </w:t>
            </w:r>
            <w:proofErr w:type="spellStart"/>
            <w:r w:rsidRPr="00D107C5">
              <w:rPr>
                <w:rFonts w:ascii="Times New Roman" w:eastAsia="Times New Roman" w:hAnsi="Times New Roman" w:cs="Times New Roman"/>
                <w:sz w:val="18"/>
                <w:szCs w:val="18"/>
              </w:rPr>
              <w:t>C</w:t>
            </w:r>
            <w:r w:rsidRPr="00D107C5">
              <w:rPr>
                <w:rFonts w:ascii="Times New Roman" w:eastAsia="Times New Roman" w:hAnsi="Times New Roman" w:cs="Times New Roman"/>
                <w:sz w:val="18"/>
                <w:szCs w:val="18"/>
                <w:vertAlign w:val="subscript"/>
              </w:rPr>
              <w:t>pret</w:t>
            </w:r>
            <w:proofErr w:type="spellEnd"/>
            <w:r w:rsidRPr="00D107C5">
              <w:rPr>
                <w:rFonts w:ascii="Times New Roman" w:eastAsia="Times New Roman" w:hAnsi="Times New Roman" w:cs="Times New Roman"/>
                <w:sz w:val="18"/>
                <w:szCs w:val="18"/>
              </w:rPr>
              <w:t xml:space="preserve">=  ------------------------------------x 30 </w:t>
            </w:r>
            <w:r w:rsidRPr="00D107C5">
              <w:rPr>
                <w:rFonts w:ascii="Times New Roman" w:eastAsia="Times New Roman" w:hAnsi="Times New Roman" w:cs="Times New Roman"/>
                <w:i/>
                <w:sz w:val="18"/>
                <w:szCs w:val="18"/>
              </w:rPr>
              <w:t>(maksimālais punktu skaits šajā kritērijā)</w:t>
            </w:r>
          </w:p>
          <w:p w:rsidR="00D107C5" w:rsidRPr="00D107C5" w:rsidRDefault="00D107C5" w:rsidP="00D107C5">
            <w:pPr>
              <w:jc w:val="both"/>
              <w:rPr>
                <w:rFonts w:ascii="Times New Roman" w:eastAsia="Times New Roman" w:hAnsi="Times New Roman" w:cs="Times New Roman"/>
                <w:sz w:val="18"/>
                <w:szCs w:val="18"/>
              </w:rPr>
            </w:pPr>
            <w:r w:rsidRPr="00D107C5">
              <w:rPr>
                <w:rFonts w:ascii="Times New Roman" w:eastAsia="Times New Roman" w:hAnsi="Times New Roman" w:cs="Times New Roman"/>
                <w:sz w:val="18"/>
                <w:szCs w:val="18"/>
              </w:rPr>
              <w:lastRenderedPageBreak/>
              <w:tab/>
              <w:t xml:space="preserve">                   vislielākā atlaide    </w:t>
            </w:r>
          </w:p>
          <w:p w:rsidR="00D107C5" w:rsidRPr="00D107C5" w:rsidRDefault="00D107C5" w:rsidP="00D107C5">
            <w:pPr>
              <w:keepNext/>
              <w:widowControl w:val="0"/>
              <w:suppressAutoHyphens/>
              <w:jc w:val="center"/>
              <w:rPr>
                <w:rFonts w:ascii="Times New Roman" w:eastAsia="Calibri" w:hAnsi="Times New Roman" w:cs="Times New Roman"/>
                <w:bCs/>
                <w:caps/>
                <w:sz w:val="18"/>
                <w:szCs w:val="18"/>
                <w:highlight w:val="yellow"/>
                <w:lang w:eastAsia="ar-SA"/>
              </w:rPr>
            </w:pPr>
          </w:p>
        </w:tc>
        <w:tc>
          <w:tcPr>
            <w:tcW w:w="850" w:type="dxa"/>
          </w:tcPr>
          <w:p w:rsidR="00D107C5" w:rsidRPr="00D107C5" w:rsidRDefault="00D107C5" w:rsidP="00D107C5">
            <w:pPr>
              <w:jc w:val="center"/>
              <w:rPr>
                <w:rFonts w:ascii="Times New Roman" w:eastAsia="Times New Roman" w:hAnsi="Times New Roman" w:cs="Times New Roman"/>
                <w:highlight w:val="yellow"/>
              </w:rPr>
            </w:pPr>
            <w:r w:rsidRPr="00D107C5">
              <w:rPr>
                <w:rFonts w:ascii="Times New Roman" w:eastAsia="Times New Roman" w:hAnsi="Times New Roman" w:cs="Times New Roman"/>
              </w:rPr>
              <w:lastRenderedPageBreak/>
              <w:t>30</w:t>
            </w:r>
          </w:p>
        </w:tc>
        <w:tc>
          <w:tcPr>
            <w:tcW w:w="1701"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30%</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30/55x30=16,37</w:t>
            </w:r>
          </w:p>
        </w:tc>
        <w:tc>
          <w:tcPr>
            <w:tcW w:w="1418"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55%</w:t>
            </w:r>
          </w:p>
          <w:p w:rsidR="00D107C5" w:rsidRPr="00D107C5" w:rsidRDefault="00D107C5" w:rsidP="00D107C5">
            <w:pPr>
              <w:jc w:val="center"/>
              <w:rPr>
                <w:rFonts w:ascii="Times New Roman" w:eastAsia="Times New Roman" w:hAnsi="Times New Roman" w:cs="Times New Roman"/>
                <w:highlight w:val="yellow"/>
              </w:rPr>
            </w:pPr>
            <w:r w:rsidRPr="00D107C5">
              <w:rPr>
                <w:rFonts w:ascii="Times New Roman" w:eastAsia="Times New Roman" w:hAnsi="Times New Roman" w:cs="Times New Roman"/>
              </w:rPr>
              <w:t>55/55x30=30</w:t>
            </w:r>
          </w:p>
        </w:tc>
        <w:tc>
          <w:tcPr>
            <w:tcW w:w="1559"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40%</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40/55x30=</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21,82</w:t>
            </w:r>
          </w:p>
        </w:tc>
        <w:tc>
          <w:tcPr>
            <w:tcW w:w="1417"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25%</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25/55x30=</w:t>
            </w:r>
          </w:p>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13,64</w:t>
            </w:r>
          </w:p>
        </w:tc>
      </w:tr>
      <w:tr w:rsidR="00D107C5" w:rsidRPr="00D107C5" w:rsidTr="00B701D9">
        <w:tc>
          <w:tcPr>
            <w:tcW w:w="1135" w:type="dxa"/>
          </w:tcPr>
          <w:p w:rsidR="00D107C5" w:rsidRPr="00D107C5" w:rsidRDefault="00D107C5" w:rsidP="00D107C5">
            <w:pPr>
              <w:widowControl w:val="0"/>
              <w:suppressAutoHyphens/>
              <w:jc w:val="center"/>
              <w:outlineLvl w:val="0"/>
              <w:rPr>
                <w:rFonts w:ascii="Times New Roman" w:eastAsia="Calibri" w:hAnsi="Times New Roman" w:cs="Times New Roman"/>
                <w:b/>
                <w:bCs/>
                <w:sz w:val="20"/>
                <w:szCs w:val="20"/>
                <w:highlight w:val="yellow"/>
                <w:lang w:eastAsia="ar-SA"/>
              </w:rPr>
            </w:pPr>
          </w:p>
        </w:tc>
        <w:tc>
          <w:tcPr>
            <w:tcW w:w="2410" w:type="dxa"/>
            <w:shd w:val="clear" w:color="auto" w:fill="auto"/>
            <w:vAlign w:val="center"/>
          </w:tcPr>
          <w:p w:rsidR="00D107C5" w:rsidRPr="00D107C5" w:rsidRDefault="00D107C5" w:rsidP="00D107C5">
            <w:pPr>
              <w:keepNext/>
              <w:widowControl w:val="0"/>
              <w:suppressAutoHyphens/>
              <w:jc w:val="center"/>
              <w:rPr>
                <w:rFonts w:ascii="Times New Roman" w:eastAsia="Calibri" w:hAnsi="Times New Roman" w:cs="Times New Roman"/>
                <w:bCs/>
                <w:caps/>
                <w:sz w:val="20"/>
                <w:szCs w:val="20"/>
                <w:lang w:eastAsia="ar-SA"/>
              </w:rPr>
            </w:pPr>
            <w:r w:rsidRPr="00D107C5">
              <w:rPr>
                <w:rFonts w:ascii="Times New Roman" w:eastAsia="Calibri" w:hAnsi="Times New Roman" w:cs="Times New Roman"/>
                <w:bCs/>
                <w:caps/>
                <w:sz w:val="20"/>
                <w:szCs w:val="20"/>
                <w:lang w:eastAsia="ar-SA"/>
              </w:rPr>
              <w:t>A+B+C =</w:t>
            </w:r>
          </w:p>
        </w:tc>
        <w:tc>
          <w:tcPr>
            <w:tcW w:w="850" w:type="dxa"/>
          </w:tcPr>
          <w:p w:rsidR="00D107C5" w:rsidRPr="00D107C5" w:rsidRDefault="00D107C5" w:rsidP="00D107C5">
            <w:pPr>
              <w:jc w:val="center"/>
              <w:rPr>
                <w:rFonts w:ascii="Times New Roman" w:eastAsia="Times New Roman" w:hAnsi="Times New Roman" w:cs="Times New Roman"/>
              </w:rPr>
            </w:pPr>
            <w:r w:rsidRPr="00D107C5">
              <w:rPr>
                <w:rFonts w:ascii="Times New Roman" w:eastAsia="Times New Roman" w:hAnsi="Times New Roman" w:cs="Times New Roman"/>
              </w:rPr>
              <w:t>100</w:t>
            </w:r>
          </w:p>
        </w:tc>
        <w:tc>
          <w:tcPr>
            <w:tcW w:w="1701" w:type="dxa"/>
          </w:tcPr>
          <w:p w:rsidR="00D107C5" w:rsidRPr="00D107C5" w:rsidRDefault="00D107C5" w:rsidP="00D107C5">
            <w:pPr>
              <w:rPr>
                <w:rFonts w:ascii="Times New Roman" w:eastAsia="Times New Roman" w:hAnsi="Times New Roman" w:cs="Times New Roman"/>
                <w:highlight w:val="yellow"/>
              </w:rPr>
            </w:pPr>
            <w:r w:rsidRPr="00D107C5">
              <w:rPr>
                <w:rFonts w:ascii="Times New Roman" w:eastAsia="Times New Roman" w:hAnsi="Times New Roman" w:cs="Times New Roman"/>
              </w:rPr>
              <w:t>74,97</w:t>
            </w:r>
          </w:p>
        </w:tc>
        <w:tc>
          <w:tcPr>
            <w:tcW w:w="1418" w:type="dxa"/>
          </w:tcPr>
          <w:p w:rsidR="00D107C5" w:rsidRPr="00D107C5" w:rsidRDefault="00D107C5" w:rsidP="00D107C5">
            <w:pPr>
              <w:rPr>
                <w:rFonts w:ascii="Times New Roman" w:eastAsia="Times New Roman" w:hAnsi="Times New Roman" w:cs="Times New Roman"/>
                <w:highlight w:val="yellow"/>
              </w:rPr>
            </w:pPr>
            <w:r w:rsidRPr="00D107C5">
              <w:rPr>
                <w:rFonts w:ascii="Times New Roman" w:eastAsia="Times New Roman" w:hAnsi="Times New Roman" w:cs="Times New Roman"/>
              </w:rPr>
              <w:t>100</w:t>
            </w:r>
          </w:p>
        </w:tc>
        <w:tc>
          <w:tcPr>
            <w:tcW w:w="1559" w:type="dxa"/>
          </w:tcPr>
          <w:p w:rsidR="00D107C5" w:rsidRPr="00D107C5" w:rsidRDefault="00D107C5" w:rsidP="00D107C5">
            <w:pPr>
              <w:rPr>
                <w:rFonts w:ascii="Times New Roman" w:eastAsia="Times New Roman" w:hAnsi="Times New Roman" w:cs="Times New Roman"/>
              </w:rPr>
            </w:pPr>
            <w:r w:rsidRPr="00D107C5">
              <w:rPr>
                <w:rFonts w:ascii="Times New Roman" w:eastAsia="Times New Roman" w:hAnsi="Times New Roman" w:cs="Times New Roman"/>
              </w:rPr>
              <w:t>63,90</w:t>
            </w:r>
          </w:p>
        </w:tc>
        <w:tc>
          <w:tcPr>
            <w:tcW w:w="1417" w:type="dxa"/>
          </w:tcPr>
          <w:p w:rsidR="00D107C5" w:rsidRPr="00D107C5" w:rsidRDefault="00D107C5" w:rsidP="00D107C5">
            <w:pPr>
              <w:rPr>
                <w:rFonts w:ascii="Times New Roman" w:eastAsia="Times New Roman" w:hAnsi="Times New Roman" w:cs="Times New Roman"/>
              </w:rPr>
            </w:pPr>
            <w:r w:rsidRPr="00D107C5">
              <w:rPr>
                <w:rFonts w:ascii="Times New Roman" w:eastAsia="Times New Roman" w:hAnsi="Times New Roman" w:cs="Times New Roman"/>
              </w:rPr>
              <w:t>69,47</w:t>
            </w:r>
          </w:p>
        </w:tc>
      </w:tr>
    </w:tbl>
    <w:p w:rsidR="00D107C5" w:rsidRPr="00D107C5" w:rsidRDefault="00D107C5" w:rsidP="00D107C5">
      <w:pPr>
        <w:spacing w:after="0" w:line="240" w:lineRule="auto"/>
        <w:ind w:right="468"/>
        <w:jc w:val="both"/>
        <w:rPr>
          <w:rFonts w:ascii="Times New Roman" w:eastAsia="Times New Roman" w:hAnsi="Times New Roman" w:cs="Times New Roman"/>
          <w:b/>
          <w:lang w:eastAsia="lv-LV"/>
        </w:rPr>
      </w:pPr>
    </w:p>
    <w:p w:rsidR="00E93A48" w:rsidRPr="00D107C5" w:rsidRDefault="00176057" w:rsidP="00E93A48">
      <w:p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8.5</w:t>
      </w:r>
      <w:r w:rsidR="00E93A48" w:rsidRPr="00D107C5">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00E93A48" w:rsidRPr="00D107C5">
        <w:rPr>
          <w:rFonts w:ascii="Times New Roman" w:eastAsia="Times New Roman" w:hAnsi="Times New Roman" w:cs="Times New Roman"/>
          <w:b/>
          <w:lang w:eastAsia="lv-LV"/>
        </w:rPr>
        <w:t>Lēmuma pieņemšana</w:t>
      </w:r>
    </w:p>
    <w:p w:rsidR="00E93A48" w:rsidRDefault="00D107C5" w:rsidP="00E93A48">
      <w:pPr>
        <w:spacing w:after="0" w:line="240" w:lineRule="auto"/>
        <w:jc w:val="both"/>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Pamatojoties uz iepriekš minēto, Siguldas</w:t>
      </w:r>
      <w:r w:rsidRPr="00D107C5">
        <w:rPr>
          <w:rFonts w:ascii="Times New Roman" w:eastAsia="Times New Roman" w:hAnsi="Times New Roman" w:cs="Times New Roman"/>
          <w:b/>
          <w:lang w:eastAsia="lv-LV"/>
        </w:rPr>
        <w:t xml:space="preserve"> </w:t>
      </w:r>
      <w:r w:rsidRPr="00D107C5">
        <w:rPr>
          <w:rFonts w:ascii="Times New Roman" w:eastAsia="Times New Roman" w:hAnsi="Times New Roman" w:cs="Times New Roman"/>
          <w:lang w:eastAsia="lv-LV"/>
        </w:rPr>
        <w:t>novada Domes Iepirkuma komisija (</w:t>
      </w:r>
      <w:proofErr w:type="spellStart"/>
      <w:r w:rsidRPr="00D107C5">
        <w:rPr>
          <w:rFonts w:ascii="Times New Roman" w:eastAsia="Times New Roman" w:hAnsi="Times New Roman" w:cs="Times New Roman"/>
          <w:lang w:eastAsia="lv-LV"/>
        </w:rPr>
        <w:t>J.Zarandija</w:t>
      </w:r>
      <w:proofErr w:type="spellEnd"/>
      <w:r w:rsidRPr="00D107C5">
        <w:rPr>
          <w:rFonts w:ascii="Times New Roman" w:eastAsia="Times New Roman" w:hAnsi="Times New Roman" w:cs="Times New Roman"/>
          <w:lang w:eastAsia="lv-LV"/>
        </w:rPr>
        <w:t xml:space="preserve">, </w:t>
      </w:r>
      <w:proofErr w:type="spellStart"/>
      <w:r w:rsidRPr="00D107C5">
        <w:rPr>
          <w:rFonts w:ascii="Times New Roman" w:eastAsia="Times New Roman" w:hAnsi="Times New Roman" w:cs="Times New Roman"/>
          <w:lang w:eastAsia="lv-LV"/>
        </w:rPr>
        <w:t>I.Zālīte</w:t>
      </w:r>
      <w:proofErr w:type="spellEnd"/>
      <w:r w:rsidRPr="00D107C5">
        <w:rPr>
          <w:rFonts w:ascii="Times New Roman" w:eastAsia="Times New Roman" w:hAnsi="Times New Roman" w:cs="Times New Roman"/>
          <w:lang w:eastAsia="lv-LV"/>
        </w:rPr>
        <w:t xml:space="preserve">, </w:t>
      </w:r>
      <w:proofErr w:type="spellStart"/>
      <w:r w:rsidRPr="00D107C5">
        <w:rPr>
          <w:rFonts w:ascii="Times New Roman" w:eastAsia="Times New Roman" w:hAnsi="Times New Roman" w:cs="Times New Roman"/>
          <w:lang w:eastAsia="lv-LV"/>
        </w:rPr>
        <w:t>A.Strautmane</w:t>
      </w:r>
      <w:proofErr w:type="spellEnd"/>
      <w:r w:rsidRPr="00D107C5">
        <w:rPr>
          <w:rFonts w:ascii="Times New Roman" w:eastAsia="Times New Roman" w:hAnsi="Times New Roman" w:cs="Times New Roman"/>
          <w:lang w:eastAsia="lv-LV"/>
        </w:rPr>
        <w:t xml:space="preserve">, </w:t>
      </w:r>
      <w:proofErr w:type="spellStart"/>
      <w:r w:rsidRPr="00D107C5">
        <w:rPr>
          <w:rFonts w:ascii="Times New Roman" w:eastAsia="Times New Roman" w:hAnsi="Times New Roman" w:cs="Times New Roman"/>
          <w:lang w:eastAsia="lv-LV"/>
        </w:rPr>
        <w:t>D.Matuseviča</w:t>
      </w:r>
      <w:proofErr w:type="spellEnd"/>
      <w:r w:rsidRPr="00D107C5">
        <w:rPr>
          <w:rFonts w:ascii="Times New Roman" w:eastAsia="Times New Roman" w:hAnsi="Times New Roman" w:cs="Times New Roman"/>
          <w:lang w:eastAsia="lv-LV"/>
        </w:rPr>
        <w:t>) atklāti balsojot, ar 4 balsīm „par”, „pret” – nav, „atturas” – nav, nolemj, ka saimnieciski izdevīgāko piedāvājumu ir iesniegusi Sabiedrība ar ierobežotu atbildību “</w:t>
      </w:r>
      <w:proofErr w:type="spellStart"/>
      <w:r w:rsidRPr="00D107C5">
        <w:rPr>
          <w:rFonts w:ascii="Times New Roman" w:eastAsia="Times New Roman" w:hAnsi="Times New Roman" w:cs="Times New Roman"/>
          <w:lang w:eastAsia="lv-LV"/>
        </w:rPr>
        <w:t>Rolling</w:t>
      </w:r>
      <w:proofErr w:type="spellEnd"/>
      <w:r w:rsidRPr="00D107C5">
        <w:rPr>
          <w:rFonts w:ascii="Times New Roman" w:eastAsia="Times New Roman" w:hAnsi="Times New Roman" w:cs="Times New Roman"/>
          <w:lang w:eastAsia="lv-LV"/>
        </w:rPr>
        <w:t>”.</w:t>
      </w:r>
    </w:p>
    <w:p w:rsidR="00E93A48" w:rsidRPr="00D107C5" w:rsidRDefault="00176057" w:rsidP="00D107C5">
      <w:pPr>
        <w:spacing w:after="0" w:line="240" w:lineRule="auto"/>
        <w:jc w:val="both"/>
        <w:rPr>
          <w:rFonts w:ascii="Times New Roman" w:eastAsia="Calibri" w:hAnsi="Times New Roman" w:cs="Times New Roman"/>
          <w:b/>
        </w:rPr>
      </w:pPr>
      <w:r>
        <w:rPr>
          <w:rFonts w:ascii="Times New Roman" w:eastAsia="Calibri" w:hAnsi="Times New Roman" w:cs="Times New Roman"/>
          <w:b/>
        </w:rPr>
        <w:t>8.6</w:t>
      </w:r>
      <w:r w:rsidR="00D107C5" w:rsidRPr="00D107C5">
        <w:rPr>
          <w:rFonts w:ascii="Times New Roman" w:eastAsia="Calibri" w:hAnsi="Times New Roman" w:cs="Times New Roman"/>
          <w:b/>
        </w:rPr>
        <w:t>.</w:t>
      </w:r>
      <w:r>
        <w:rPr>
          <w:rFonts w:ascii="Times New Roman" w:eastAsia="Calibri" w:hAnsi="Times New Roman" w:cs="Times New Roman"/>
          <w:b/>
        </w:rPr>
        <w:t xml:space="preserve"> </w:t>
      </w:r>
      <w:r w:rsidR="00E93A48" w:rsidRPr="00D107C5">
        <w:rPr>
          <w:rFonts w:ascii="Times New Roman" w:eastAsia="Calibri" w:hAnsi="Times New Roman" w:cs="Times New Roman"/>
          <w:b/>
        </w:rPr>
        <w:t>PIL</w:t>
      </w:r>
      <w:r>
        <w:rPr>
          <w:rFonts w:ascii="Times New Roman" w:eastAsia="Calibri" w:hAnsi="Times New Roman" w:cs="Times New Roman"/>
          <w:b/>
        </w:rPr>
        <w:t xml:space="preserve"> 8². panta piektās daļas 2</w:t>
      </w:r>
      <w:r w:rsidR="00E93A48" w:rsidRPr="00D107C5">
        <w:rPr>
          <w:rFonts w:ascii="Times New Roman" w:eastAsia="Calibri" w:hAnsi="Times New Roman" w:cs="Times New Roman"/>
          <w:b/>
        </w:rPr>
        <w:t>.punktā minēto apstākļu pārbaude:</w:t>
      </w:r>
    </w:p>
    <w:p w:rsidR="00176057" w:rsidRDefault="00D107C5" w:rsidP="00176057">
      <w:pPr>
        <w:spacing w:after="0"/>
        <w:ind w:firstLine="720"/>
        <w:jc w:val="both"/>
        <w:rPr>
          <w:rFonts w:ascii="Times New Roman" w:eastAsia="Calibri" w:hAnsi="Times New Roman" w:cs="Times New Roman"/>
        </w:rPr>
      </w:pPr>
      <w:r w:rsidRPr="001903FA">
        <w:rPr>
          <w:rFonts w:ascii="Times New Roman" w:eastAsia="Calibri" w:hAnsi="Times New Roman" w:cs="Times New Roman"/>
        </w:rPr>
        <w:t>Pasūtītājs nekonstatēja</w:t>
      </w:r>
      <w:r>
        <w:rPr>
          <w:rFonts w:ascii="Times New Roman" w:eastAsia="Calibri" w:hAnsi="Times New Roman" w:cs="Times New Roman"/>
        </w:rPr>
        <w:t xml:space="preserve"> PIL 8². panta piektās daļas 2.</w:t>
      </w:r>
      <w:r w:rsidRPr="001903FA">
        <w:rPr>
          <w:rFonts w:ascii="Times New Roman" w:eastAsia="Calibri" w:hAnsi="Times New Roman" w:cs="Times New Roman"/>
        </w:rPr>
        <w:t>punktā minētos apstākļus, jo saskaņā ar PIL 8². panta septīto daļu</w:t>
      </w:r>
      <w:r w:rsidR="00176057">
        <w:rPr>
          <w:rFonts w:ascii="Times New Roman" w:eastAsia="Calibri" w:hAnsi="Times New Roman" w:cs="Times New Roman"/>
        </w:rPr>
        <w:t xml:space="preserve"> Iepirkuma</w:t>
      </w:r>
      <w:r>
        <w:rPr>
          <w:rFonts w:ascii="Times New Roman" w:eastAsia="Calibri" w:hAnsi="Times New Roman" w:cs="Times New Roman"/>
        </w:rPr>
        <w:t xml:space="preserve"> komisija pārbaudīja  SIA “CBT Birojs”, Sabiedrība ar ierobežotu atbildību “ULTRA SERVISS”, Sabiedrība ar ierobežotu atbildību “Birojs AB”, Sabiedrība ar ierobežotu atbildību “</w:t>
      </w:r>
      <w:proofErr w:type="spellStart"/>
      <w:r>
        <w:rPr>
          <w:rFonts w:ascii="Times New Roman" w:eastAsia="Calibri" w:hAnsi="Times New Roman" w:cs="Times New Roman"/>
        </w:rPr>
        <w:t>Rolling</w:t>
      </w:r>
      <w:proofErr w:type="spellEnd"/>
      <w:r>
        <w:rPr>
          <w:rFonts w:ascii="Times New Roman" w:eastAsia="Calibri" w:hAnsi="Times New Roman" w:cs="Times New Roman"/>
        </w:rPr>
        <w:t xml:space="preserve">”, SIA “BTK.LV” </w:t>
      </w:r>
      <w:r w:rsidRPr="001903FA">
        <w:rPr>
          <w:rFonts w:ascii="Times New Roman" w:eastAsia="Calibri" w:hAnsi="Times New Roman" w:cs="Times New Roman"/>
        </w:rPr>
        <w:t>datus, izmantojot Ministru kabineta noteikto informācijas sistēmu, Ministru kabineta noteiktajā kārtībā iegūstot informāciju</w:t>
      </w:r>
      <w:r>
        <w:rPr>
          <w:rFonts w:ascii="Times New Roman" w:eastAsia="Calibri" w:hAnsi="Times New Roman" w:cs="Times New Roman"/>
        </w:rPr>
        <w:t xml:space="preserve"> par PIL 8².</w:t>
      </w:r>
      <w:r w:rsidRPr="001903FA">
        <w:rPr>
          <w:rFonts w:ascii="Times New Roman" w:eastAsia="Calibri" w:hAnsi="Times New Roman" w:cs="Times New Roman"/>
        </w:rPr>
        <w:t>panta piektās daļas 2. punktā minēto faktu – no Valsts ieņēmumu dienesta.</w:t>
      </w:r>
    </w:p>
    <w:p w:rsidR="00D107C5" w:rsidRPr="001903FA" w:rsidRDefault="00176057" w:rsidP="00176057">
      <w:pPr>
        <w:spacing w:after="0"/>
        <w:jc w:val="both"/>
        <w:rPr>
          <w:rFonts w:ascii="Times New Roman" w:eastAsia="Calibri" w:hAnsi="Times New Roman" w:cs="Times New Roman"/>
        </w:rPr>
      </w:pPr>
      <w:r>
        <w:rPr>
          <w:rFonts w:ascii="Times New Roman" w:eastAsia="Calibri" w:hAnsi="Times New Roman" w:cs="Times New Roman"/>
        </w:rPr>
        <w:t>Pielikumā vērtēšanas protokolam:</w:t>
      </w:r>
      <w:r w:rsidR="00D107C5" w:rsidRPr="001903FA">
        <w:rPr>
          <w:rFonts w:ascii="Times New Roman" w:eastAsia="Calibri" w:hAnsi="Times New Roman" w:cs="Times New Roman"/>
        </w:rPr>
        <w:tab/>
      </w:r>
    </w:p>
    <w:p w:rsidR="00D107C5" w:rsidRPr="001903FA" w:rsidRDefault="00D107C5" w:rsidP="00D107C5">
      <w:pPr>
        <w:spacing w:after="0"/>
        <w:rPr>
          <w:rFonts w:ascii="Times New Roman" w:eastAsia="Calibri" w:hAnsi="Times New Roman" w:cs="Times New Roman"/>
          <w:u w:val="single"/>
        </w:rPr>
      </w:pPr>
      <w:r w:rsidRPr="001903FA">
        <w:rPr>
          <w:rFonts w:ascii="Times New Roman" w:eastAsia="Calibri" w:hAnsi="Times New Roman" w:cs="Times New Roman"/>
          <w:u w:val="single"/>
        </w:rPr>
        <w:t xml:space="preserve">Pretendenta  </w:t>
      </w:r>
      <w:r w:rsidRPr="00856898">
        <w:rPr>
          <w:rFonts w:ascii="Times New Roman" w:eastAsia="Calibri" w:hAnsi="Times New Roman" w:cs="Times New Roman"/>
        </w:rPr>
        <w:t>SIA</w:t>
      </w:r>
      <w:r>
        <w:rPr>
          <w:rFonts w:ascii="Times New Roman" w:eastAsia="Calibri" w:hAnsi="Times New Roman" w:cs="Times New Roman"/>
        </w:rPr>
        <w:t xml:space="preserve"> “BTK.LV”</w:t>
      </w:r>
    </w:p>
    <w:p w:rsidR="00D107C5" w:rsidRDefault="00D107C5" w:rsidP="00D107C5">
      <w:pPr>
        <w:spacing w:after="0"/>
        <w:rPr>
          <w:rFonts w:ascii="Times New Roman" w:eastAsia="Calibri" w:hAnsi="Times New Roman" w:cs="Times New Roman"/>
        </w:rPr>
      </w:pPr>
      <w:r w:rsidRPr="001903FA">
        <w:rPr>
          <w:rFonts w:ascii="Times New Roman" w:eastAsia="Calibri" w:hAnsi="Times New Roman" w:cs="Times New Roman"/>
        </w:rPr>
        <w:t>E-izziņa par nodokļu nomaksas statusu NO Nr.</w:t>
      </w:r>
      <w:r>
        <w:rPr>
          <w:rFonts w:ascii="Times New Roman" w:eastAsia="Calibri" w:hAnsi="Times New Roman" w:cs="Times New Roman"/>
        </w:rPr>
        <w:t xml:space="preserve"> 30980270-5374863 uz 21.09.</w:t>
      </w:r>
      <w:r w:rsidRPr="001903FA">
        <w:rPr>
          <w:rFonts w:ascii="Times New Roman" w:eastAsia="Calibri" w:hAnsi="Times New Roman" w:cs="Times New Roman"/>
        </w:rPr>
        <w:t>2016;</w:t>
      </w:r>
    </w:p>
    <w:p w:rsidR="00D107C5" w:rsidRPr="001903FA" w:rsidRDefault="00D107C5" w:rsidP="00D107C5">
      <w:pPr>
        <w:spacing w:after="0"/>
        <w:rPr>
          <w:rFonts w:ascii="Times New Roman" w:eastAsia="Calibri" w:hAnsi="Times New Roman" w:cs="Times New Roman"/>
          <w:u w:val="single"/>
        </w:rPr>
      </w:pPr>
      <w:r w:rsidRPr="001903FA">
        <w:rPr>
          <w:rFonts w:ascii="Times New Roman" w:eastAsia="Calibri" w:hAnsi="Times New Roman" w:cs="Times New Roman"/>
          <w:u w:val="single"/>
        </w:rPr>
        <w:t xml:space="preserve">Pretendenta  </w:t>
      </w:r>
      <w:r w:rsidRPr="001903FA">
        <w:rPr>
          <w:rFonts w:ascii="Times New Roman" w:eastAsia="Calibri" w:hAnsi="Times New Roman" w:cs="Times New Roman"/>
        </w:rPr>
        <w:t>Sabiedrības ar ierobežotu atbildību  „</w:t>
      </w:r>
      <w:proofErr w:type="spellStart"/>
      <w:r>
        <w:rPr>
          <w:rFonts w:ascii="Times New Roman" w:eastAsia="Calibri" w:hAnsi="Times New Roman" w:cs="Times New Roman"/>
        </w:rPr>
        <w:t>Rolling</w:t>
      </w:r>
      <w:proofErr w:type="spellEnd"/>
      <w:r>
        <w:rPr>
          <w:rFonts w:ascii="Times New Roman" w:eastAsia="Calibri" w:hAnsi="Times New Roman" w:cs="Times New Roman"/>
        </w:rPr>
        <w:t>”</w:t>
      </w:r>
      <w:r w:rsidRPr="001903FA">
        <w:rPr>
          <w:rFonts w:ascii="Times New Roman" w:eastAsia="Calibri" w:hAnsi="Times New Roman" w:cs="Times New Roman"/>
          <w:u w:val="single"/>
        </w:rPr>
        <w:t xml:space="preserve"> </w:t>
      </w:r>
    </w:p>
    <w:p w:rsidR="00D107C5" w:rsidRPr="001903FA" w:rsidRDefault="00D107C5" w:rsidP="00D107C5">
      <w:pPr>
        <w:spacing w:after="0"/>
        <w:rPr>
          <w:rFonts w:ascii="Times New Roman" w:eastAsia="Calibri" w:hAnsi="Times New Roman" w:cs="Times New Roman"/>
        </w:rPr>
      </w:pPr>
      <w:r w:rsidRPr="001903FA">
        <w:rPr>
          <w:rFonts w:ascii="Times New Roman" w:eastAsia="Calibri" w:hAnsi="Times New Roman" w:cs="Times New Roman"/>
        </w:rPr>
        <w:t>E-izziņa par nodokļu nomaksas statusu NO Nr.</w:t>
      </w:r>
      <w:r>
        <w:rPr>
          <w:rFonts w:ascii="Times New Roman" w:eastAsia="Calibri" w:hAnsi="Times New Roman" w:cs="Times New Roman"/>
        </w:rPr>
        <w:t xml:space="preserve"> 30975651- 5330811 uz 21.09.</w:t>
      </w:r>
      <w:r w:rsidRPr="001903FA">
        <w:rPr>
          <w:rFonts w:ascii="Times New Roman" w:eastAsia="Calibri" w:hAnsi="Times New Roman" w:cs="Times New Roman"/>
        </w:rPr>
        <w:t>2016;</w:t>
      </w:r>
    </w:p>
    <w:p w:rsidR="00D107C5" w:rsidRPr="001903FA" w:rsidRDefault="00D107C5" w:rsidP="00D107C5">
      <w:pPr>
        <w:spacing w:after="0"/>
        <w:rPr>
          <w:rFonts w:ascii="Times New Roman" w:eastAsia="Calibri" w:hAnsi="Times New Roman" w:cs="Times New Roman"/>
          <w:u w:val="single"/>
        </w:rPr>
      </w:pPr>
      <w:r w:rsidRPr="001903FA">
        <w:rPr>
          <w:rFonts w:ascii="Times New Roman" w:eastAsia="Calibri" w:hAnsi="Times New Roman" w:cs="Times New Roman"/>
          <w:u w:val="single"/>
        </w:rPr>
        <w:t xml:space="preserve">Pretendenta  </w:t>
      </w:r>
      <w:r w:rsidRPr="001903FA">
        <w:rPr>
          <w:rFonts w:ascii="Times New Roman" w:eastAsia="Calibri" w:hAnsi="Times New Roman" w:cs="Times New Roman"/>
        </w:rPr>
        <w:t xml:space="preserve">Sabiedrības ar ierobežotu atbildību  </w:t>
      </w:r>
      <w:r>
        <w:rPr>
          <w:rFonts w:ascii="Times New Roman" w:eastAsia="Calibri" w:hAnsi="Times New Roman" w:cs="Times New Roman"/>
        </w:rPr>
        <w:t>“Birojs AB</w:t>
      </w:r>
      <w:r w:rsidRPr="001903FA">
        <w:rPr>
          <w:rFonts w:ascii="Times New Roman" w:eastAsia="Calibri" w:hAnsi="Times New Roman" w:cs="Times New Roman"/>
        </w:rPr>
        <w:t>”</w:t>
      </w:r>
    </w:p>
    <w:p w:rsidR="00D107C5" w:rsidRDefault="00D107C5" w:rsidP="00D107C5">
      <w:pPr>
        <w:spacing w:after="0"/>
        <w:rPr>
          <w:rFonts w:ascii="Times New Roman" w:eastAsia="Calibri" w:hAnsi="Times New Roman" w:cs="Times New Roman"/>
        </w:rPr>
      </w:pPr>
      <w:r w:rsidRPr="001903FA">
        <w:rPr>
          <w:rFonts w:ascii="Times New Roman" w:eastAsia="Calibri" w:hAnsi="Times New Roman" w:cs="Times New Roman"/>
        </w:rPr>
        <w:t>E-izziņa par nodokļu nomaksas statusu NO Nr.</w:t>
      </w:r>
      <w:r>
        <w:rPr>
          <w:rFonts w:ascii="Times New Roman" w:eastAsia="Calibri" w:hAnsi="Times New Roman" w:cs="Times New Roman"/>
        </w:rPr>
        <w:t xml:space="preserve"> 30975651-5330808 uz 21.09</w:t>
      </w:r>
      <w:r w:rsidRPr="001903FA">
        <w:rPr>
          <w:rFonts w:ascii="Times New Roman" w:eastAsia="Calibri" w:hAnsi="Times New Roman" w:cs="Times New Roman"/>
        </w:rPr>
        <w:t>.2016.</w:t>
      </w:r>
    </w:p>
    <w:p w:rsidR="00D107C5" w:rsidRPr="001903FA" w:rsidRDefault="00D107C5" w:rsidP="00D107C5">
      <w:pPr>
        <w:spacing w:after="0"/>
        <w:rPr>
          <w:rFonts w:ascii="Times New Roman" w:eastAsia="Calibri" w:hAnsi="Times New Roman" w:cs="Times New Roman"/>
          <w:u w:val="single"/>
        </w:rPr>
      </w:pPr>
      <w:r w:rsidRPr="001903FA">
        <w:rPr>
          <w:rFonts w:ascii="Times New Roman" w:eastAsia="Calibri" w:hAnsi="Times New Roman" w:cs="Times New Roman"/>
          <w:u w:val="single"/>
        </w:rPr>
        <w:t xml:space="preserve">Pretendenta  </w:t>
      </w:r>
      <w:r>
        <w:rPr>
          <w:rFonts w:ascii="Times New Roman" w:eastAsia="Calibri" w:hAnsi="Times New Roman" w:cs="Times New Roman"/>
        </w:rPr>
        <w:t>SIA “CTB Birojs”</w:t>
      </w:r>
    </w:p>
    <w:p w:rsidR="00D107C5" w:rsidRDefault="00D107C5" w:rsidP="00D107C5">
      <w:pPr>
        <w:spacing w:after="0"/>
        <w:rPr>
          <w:rFonts w:ascii="Times New Roman" w:eastAsia="Calibri" w:hAnsi="Times New Roman" w:cs="Times New Roman"/>
        </w:rPr>
      </w:pPr>
      <w:r w:rsidRPr="001903FA">
        <w:rPr>
          <w:rFonts w:ascii="Times New Roman" w:eastAsia="Calibri" w:hAnsi="Times New Roman" w:cs="Times New Roman"/>
        </w:rPr>
        <w:t>E-izziņa par nodokļu nomaksas statusu NO Nr.</w:t>
      </w:r>
      <w:r>
        <w:rPr>
          <w:rFonts w:ascii="Times New Roman" w:eastAsia="Calibri" w:hAnsi="Times New Roman" w:cs="Times New Roman"/>
        </w:rPr>
        <w:t xml:space="preserve"> 30975651-5330809 uz 21.09</w:t>
      </w:r>
      <w:r w:rsidRPr="001903FA">
        <w:rPr>
          <w:rFonts w:ascii="Times New Roman" w:eastAsia="Calibri" w:hAnsi="Times New Roman" w:cs="Times New Roman"/>
        </w:rPr>
        <w:t>.2016.</w:t>
      </w:r>
    </w:p>
    <w:p w:rsidR="00D107C5" w:rsidRPr="001903FA" w:rsidRDefault="00D107C5" w:rsidP="00D107C5">
      <w:pPr>
        <w:spacing w:after="0"/>
        <w:rPr>
          <w:rFonts w:ascii="Times New Roman" w:eastAsia="Calibri" w:hAnsi="Times New Roman" w:cs="Times New Roman"/>
          <w:u w:val="single"/>
        </w:rPr>
      </w:pPr>
      <w:r w:rsidRPr="001903FA">
        <w:rPr>
          <w:rFonts w:ascii="Times New Roman" w:eastAsia="Calibri" w:hAnsi="Times New Roman" w:cs="Times New Roman"/>
          <w:u w:val="single"/>
        </w:rPr>
        <w:t xml:space="preserve">Pretendenta  </w:t>
      </w:r>
      <w:r>
        <w:rPr>
          <w:rFonts w:ascii="Times New Roman" w:eastAsia="Calibri" w:hAnsi="Times New Roman" w:cs="Times New Roman"/>
        </w:rPr>
        <w:t>Sabiedrība ar ierobežotu atbildību “ULTRA SERVISS”</w:t>
      </w:r>
    </w:p>
    <w:p w:rsidR="00D107C5" w:rsidRDefault="00D107C5" w:rsidP="00D107C5">
      <w:pPr>
        <w:spacing w:after="0"/>
        <w:rPr>
          <w:rFonts w:ascii="Times New Roman" w:eastAsia="Calibri" w:hAnsi="Times New Roman" w:cs="Times New Roman"/>
        </w:rPr>
      </w:pPr>
      <w:r w:rsidRPr="001903FA">
        <w:rPr>
          <w:rFonts w:ascii="Times New Roman" w:eastAsia="Calibri" w:hAnsi="Times New Roman" w:cs="Times New Roman"/>
        </w:rPr>
        <w:t>E-izziņa par nodokļu nomaksas statusu NO Nr.</w:t>
      </w:r>
      <w:r>
        <w:rPr>
          <w:rFonts w:ascii="Times New Roman" w:eastAsia="Calibri" w:hAnsi="Times New Roman" w:cs="Times New Roman"/>
        </w:rPr>
        <w:t xml:space="preserve"> 30975651-5330810 uz 21.09</w:t>
      </w:r>
      <w:r w:rsidRPr="001903FA">
        <w:rPr>
          <w:rFonts w:ascii="Times New Roman" w:eastAsia="Calibri" w:hAnsi="Times New Roman" w:cs="Times New Roman"/>
        </w:rPr>
        <w:t>.2016.</w:t>
      </w:r>
    </w:p>
    <w:p w:rsidR="00E93A48" w:rsidRDefault="00176057" w:rsidP="00176057">
      <w:pPr>
        <w:spacing w:after="0"/>
        <w:ind w:right="46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8.7</w:t>
      </w:r>
      <w:r w:rsidR="00E93A48" w:rsidRPr="00D107C5">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00E93A48" w:rsidRPr="00D107C5">
        <w:rPr>
          <w:rFonts w:ascii="Times New Roman" w:eastAsia="Times New Roman" w:hAnsi="Times New Roman" w:cs="Times New Roman"/>
          <w:b/>
          <w:lang w:eastAsia="lv-LV"/>
        </w:rPr>
        <w:t xml:space="preserve">PIL 8². panta piektās daļas 1.un 2.punktā minēto apstākļu pārbaude pretendentam, kuram tiek piešķirtas līguma slēgšanas tiesības: </w:t>
      </w:r>
    </w:p>
    <w:p w:rsidR="00D107C5" w:rsidRPr="00D107C5" w:rsidRDefault="00D107C5" w:rsidP="00D107C5">
      <w:pPr>
        <w:spacing w:after="0" w:line="240" w:lineRule="auto"/>
        <w:ind w:left="113" w:right="468" w:firstLine="720"/>
        <w:jc w:val="both"/>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Pasūtītājs nekonstatēja PIL 8². panta piektās daļas 1. un 2.punktā minētos apstākļus, jo saskaņā ar PIL 8². panta septīto daļu Iepirkuma komisija pārbaudīja pretendentu</w:t>
      </w:r>
      <w:r w:rsidR="00176057">
        <w:rPr>
          <w:rFonts w:ascii="Times New Roman" w:eastAsia="Times New Roman" w:hAnsi="Times New Roman" w:cs="Times New Roman"/>
          <w:lang w:eastAsia="lv-LV"/>
        </w:rPr>
        <w:t xml:space="preserve"> (SIA “</w:t>
      </w:r>
      <w:proofErr w:type="spellStart"/>
      <w:r w:rsidR="00176057">
        <w:rPr>
          <w:rFonts w:ascii="Times New Roman" w:eastAsia="Times New Roman" w:hAnsi="Times New Roman" w:cs="Times New Roman"/>
          <w:lang w:eastAsia="lv-LV"/>
        </w:rPr>
        <w:t>Rolling</w:t>
      </w:r>
      <w:proofErr w:type="spellEnd"/>
      <w:r w:rsidR="00176057">
        <w:rPr>
          <w:rFonts w:ascii="Times New Roman" w:eastAsia="Times New Roman" w:hAnsi="Times New Roman" w:cs="Times New Roman"/>
          <w:lang w:eastAsia="lv-LV"/>
        </w:rPr>
        <w:t>”)</w:t>
      </w:r>
      <w:r w:rsidRPr="00D107C5">
        <w:rPr>
          <w:rFonts w:ascii="Times New Roman" w:eastAsia="Times New Roman" w:hAnsi="Times New Roman" w:cs="Times New Roman"/>
          <w:lang w:eastAsia="lv-LV"/>
        </w:rPr>
        <w:t>, kuram būtu piešķiramas līguma slēgšanas tiesības, datus, izmantojot Ministru kabineta noteikto informācijas sistēmu, Ministru kabineta noteiktajā kārtīgā iegūstot informāciju:</w:t>
      </w:r>
    </w:p>
    <w:p w:rsidR="00D107C5" w:rsidRPr="00D107C5" w:rsidRDefault="00D107C5" w:rsidP="00D107C5">
      <w:pPr>
        <w:numPr>
          <w:ilvl w:val="0"/>
          <w:numId w:val="2"/>
        </w:numPr>
        <w:spacing w:after="0" w:line="240" w:lineRule="auto"/>
        <w:ind w:left="1070" w:right="468"/>
        <w:jc w:val="both"/>
        <w:rPr>
          <w:rFonts w:ascii="Times New Roman" w:eastAsia="Times New Roman" w:hAnsi="Times New Roman" w:cs="Times New Roman"/>
          <w:lang w:eastAsia="lv-LV"/>
        </w:rPr>
      </w:pPr>
      <w:r w:rsidRPr="00D107C5">
        <w:rPr>
          <w:rFonts w:ascii="Times New Roman" w:eastAsia="Times New Roman" w:hAnsi="Times New Roman" w:cs="Times New Roman"/>
          <w:lang w:eastAsia="lv-LV"/>
        </w:rPr>
        <w:t>par PIL 8². panta piektās daļas 2. punktā minēto faktu – no Valsts ieņēmumu dienesta;</w:t>
      </w:r>
    </w:p>
    <w:p w:rsidR="00D107C5" w:rsidRPr="00D107C5" w:rsidRDefault="00D107C5" w:rsidP="00D107C5">
      <w:pPr>
        <w:numPr>
          <w:ilvl w:val="0"/>
          <w:numId w:val="2"/>
        </w:numPr>
        <w:spacing w:after="0" w:line="240" w:lineRule="auto"/>
        <w:ind w:left="1070" w:right="468"/>
        <w:jc w:val="both"/>
        <w:rPr>
          <w:rFonts w:ascii="Times New Roman" w:eastAsia="Calibri" w:hAnsi="Times New Roman" w:cs="Times New Roman"/>
        </w:rPr>
      </w:pPr>
      <w:r w:rsidRPr="00D107C5">
        <w:rPr>
          <w:rFonts w:ascii="Times New Roman" w:eastAsia="Calibri" w:hAnsi="Times New Roman" w:cs="Times New Roman"/>
        </w:rPr>
        <w:t>par PIL 8². panta piektās daļas 1. punktā minētajiem faktiem – no Uzņēmumu reģistra.</w:t>
      </w:r>
    </w:p>
    <w:p w:rsidR="00176057" w:rsidRDefault="00176057" w:rsidP="00D107C5">
      <w:pPr>
        <w:spacing w:after="0" w:line="240" w:lineRule="auto"/>
        <w:ind w:left="113" w:right="468"/>
        <w:jc w:val="both"/>
        <w:rPr>
          <w:rFonts w:ascii="Times New Roman" w:eastAsia="Times New Roman" w:hAnsi="Times New Roman" w:cs="Times New Roman"/>
          <w:lang w:eastAsia="lv-LV"/>
        </w:rPr>
      </w:pPr>
      <w:r>
        <w:rPr>
          <w:rFonts w:ascii="Times New Roman" w:eastAsia="Times New Roman" w:hAnsi="Times New Roman" w:cs="Times New Roman"/>
          <w:lang w:eastAsia="lv-LV"/>
        </w:rPr>
        <w:t>Pielikumā vērtēšanas protokolam:</w:t>
      </w:r>
    </w:p>
    <w:p w:rsidR="00D107C5" w:rsidRDefault="00D107C5" w:rsidP="00D107C5">
      <w:pPr>
        <w:spacing w:after="0" w:line="240" w:lineRule="auto"/>
        <w:ind w:left="113" w:right="468"/>
        <w:jc w:val="both"/>
        <w:rPr>
          <w:rFonts w:ascii="Times New Roman" w:eastAsia="Calibri" w:hAnsi="Times New Roman" w:cs="Times New Roman"/>
        </w:rPr>
      </w:pPr>
      <w:r w:rsidRPr="00D107C5">
        <w:rPr>
          <w:rFonts w:ascii="Times New Roman" w:eastAsia="Times New Roman" w:hAnsi="Times New Roman" w:cs="Times New Roman"/>
          <w:lang w:eastAsia="lv-LV"/>
        </w:rPr>
        <w:t xml:space="preserve">E-izziņas par nodokļu nomaksas statusu NO Nr. 30980514-5376164 uz 12.10.2016.;   </w:t>
      </w:r>
    </w:p>
    <w:p w:rsidR="00D107C5" w:rsidRPr="00D107C5" w:rsidRDefault="00D107C5" w:rsidP="00D107C5">
      <w:pPr>
        <w:spacing w:after="0" w:line="240" w:lineRule="auto"/>
        <w:ind w:right="468"/>
        <w:jc w:val="both"/>
        <w:rPr>
          <w:rFonts w:ascii="Times New Roman" w:eastAsia="Calibri" w:hAnsi="Times New Roman" w:cs="Times New Roman"/>
        </w:rPr>
      </w:pPr>
      <w:r w:rsidRPr="00D107C5">
        <w:rPr>
          <w:rFonts w:ascii="Times New Roman" w:eastAsia="Calibri" w:hAnsi="Times New Roman" w:cs="Times New Roman"/>
        </w:rPr>
        <w:t xml:space="preserve">  E-izziņa par likvidācijas, maksātnespējas un saimnieciskās darbības apturēšanas procesiem URA Nr.</w:t>
      </w:r>
      <w:r w:rsidRPr="00D107C5">
        <w:rPr>
          <w:rFonts w:ascii="Times New Roman" w:eastAsia="Times New Roman" w:hAnsi="Times New Roman" w:cs="Times New Roman"/>
          <w:lang w:eastAsia="lv-LV"/>
        </w:rPr>
        <w:t xml:space="preserve"> 3098051-5376164 </w:t>
      </w:r>
      <w:r w:rsidRPr="00D107C5">
        <w:rPr>
          <w:rFonts w:ascii="Times New Roman" w:eastAsia="Calibri" w:hAnsi="Times New Roman" w:cs="Times New Roman"/>
        </w:rPr>
        <w:t>uz 12.10.2016.</w:t>
      </w:r>
    </w:p>
    <w:p w:rsidR="00E93A48" w:rsidRDefault="00176057" w:rsidP="00E93A48">
      <w:pPr>
        <w:pStyle w:val="ListParagraph"/>
        <w:spacing w:after="0" w:line="240" w:lineRule="auto"/>
        <w:ind w:left="360" w:right="46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E93A48" w:rsidRPr="00D107C5">
        <w:rPr>
          <w:rFonts w:ascii="Times New Roman" w:eastAsia="Times New Roman" w:hAnsi="Times New Roman" w:cs="Times New Roman"/>
          <w:b/>
          <w:lang w:eastAsia="lv-LV"/>
        </w:rPr>
        <w:t>.Lēmuma pieņemšana:</w:t>
      </w:r>
    </w:p>
    <w:p w:rsidR="00D107C5" w:rsidRPr="00D107C5" w:rsidRDefault="00D107C5" w:rsidP="00D107C5">
      <w:pPr>
        <w:spacing w:after="0" w:line="240" w:lineRule="auto"/>
        <w:ind w:right="468"/>
        <w:jc w:val="both"/>
        <w:rPr>
          <w:rFonts w:ascii="Times New Roman" w:eastAsia="Times New Roman" w:hAnsi="Times New Roman" w:cs="Times New Roman"/>
          <w:lang w:eastAsia="lv-LV"/>
        </w:rPr>
      </w:pPr>
      <w:r w:rsidRPr="00D107C5">
        <w:rPr>
          <w:rFonts w:ascii="Times New Roman" w:eastAsia="Calibri" w:hAnsi="Times New Roman" w:cs="Times New Roman"/>
        </w:rPr>
        <w:t>Pamatojoti</w:t>
      </w:r>
      <w:r w:rsidR="00176057">
        <w:rPr>
          <w:rFonts w:ascii="Times New Roman" w:eastAsia="Calibri" w:hAnsi="Times New Roman" w:cs="Times New Roman"/>
        </w:rPr>
        <w:t>es uz iepriekš minēto, Iepirkuma</w:t>
      </w:r>
      <w:r w:rsidRPr="00D107C5">
        <w:rPr>
          <w:rFonts w:ascii="Times New Roman" w:eastAsia="Calibri" w:hAnsi="Times New Roman" w:cs="Times New Roman"/>
        </w:rPr>
        <w:t xml:space="preserve"> komisija (</w:t>
      </w:r>
      <w:proofErr w:type="spellStart"/>
      <w:r w:rsidRPr="00D107C5">
        <w:rPr>
          <w:rFonts w:ascii="Times New Roman" w:eastAsia="Calibri" w:hAnsi="Times New Roman" w:cs="Times New Roman"/>
        </w:rPr>
        <w:t>J.Zarandija</w:t>
      </w:r>
      <w:proofErr w:type="spellEnd"/>
      <w:r w:rsidRPr="00D107C5">
        <w:rPr>
          <w:rFonts w:ascii="Times New Roman" w:eastAsia="Calibri" w:hAnsi="Times New Roman" w:cs="Times New Roman"/>
        </w:rPr>
        <w:t xml:space="preserve">, </w:t>
      </w:r>
      <w:proofErr w:type="spellStart"/>
      <w:r w:rsidRPr="00D107C5">
        <w:rPr>
          <w:rFonts w:ascii="Times New Roman" w:eastAsia="Calibri" w:hAnsi="Times New Roman" w:cs="Times New Roman"/>
        </w:rPr>
        <w:t>I.Zālīte</w:t>
      </w:r>
      <w:proofErr w:type="spellEnd"/>
      <w:r w:rsidRPr="00D107C5">
        <w:rPr>
          <w:rFonts w:ascii="Times New Roman" w:eastAsia="Calibri" w:hAnsi="Times New Roman" w:cs="Times New Roman"/>
        </w:rPr>
        <w:t xml:space="preserve">, </w:t>
      </w:r>
      <w:proofErr w:type="spellStart"/>
      <w:r w:rsidRPr="00D107C5">
        <w:rPr>
          <w:rFonts w:ascii="Times New Roman" w:eastAsia="Calibri" w:hAnsi="Times New Roman" w:cs="Times New Roman"/>
        </w:rPr>
        <w:t>A.Strautmane</w:t>
      </w:r>
      <w:proofErr w:type="spellEnd"/>
      <w:r w:rsidRPr="00D107C5">
        <w:rPr>
          <w:rFonts w:ascii="Times New Roman" w:eastAsia="Calibri" w:hAnsi="Times New Roman" w:cs="Times New Roman"/>
        </w:rPr>
        <w:t xml:space="preserve">, </w:t>
      </w:r>
      <w:proofErr w:type="spellStart"/>
      <w:r w:rsidRPr="00D107C5">
        <w:rPr>
          <w:rFonts w:ascii="Times New Roman" w:eastAsia="Calibri" w:hAnsi="Times New Roman" w:cs="Times New Roman"/>
        </w:rPr>
        <w:t>D.Matuseviča</w:t>
      </w:r>
      <w:proofErr w:type="spellEnd"/>
      <w:r w:rsidRPr="00D107C5">
        <w:rPr>
          <w:rFonts w:ascii="Times New Roman" w:eastAsia="Calibri" w:hAnsi="Times New Roman" w:cs="Times New Roman"/>
        </w:rPr>
        <w:t>)</w:t>
      </w:r>
      <w:r w:rsidRPr="00D107C5">
        <w:rPr>
          <w:rFonts w:ascii="Times New Roman" w:eastAsia="Times New Roman" w:hAnsi="Times New Roman" w:cs="Times New Roman"/>
          <w:lang w:eastAsia="lv-LV"/>
        </w:rPr>
        <w:t xml:space="preserve">  </w:t>
      </w:r>
      <w:r w:rsidRPr="00D107C5">
        <w:rPr>
          <w:rFonts w:ascii="Times New Roman" w:eastAsia="Calibri" w:hAnsi="Times New Roman" w:cs="Times New Roman"/>
        </w:rPr>
        <w:t>atklāti balsojot, ar 4 balsīm „par”, „pret” – nav, „atturas” – nav, nolemj, ka  drukas iekārtu un tintes kārtridžu piegāde un uzpildi Siguldas novada pašvaldībai un tās iestādēm veiks</w:t>
      </w:r>
      <w:r w:rsidR="00176057">
        <w:rPr>
          <w:rFonts w:ascii="Times New Roman" w:eastAsia="Calibri" w:hAnsi="Times New Roman" w:cs="Times New Roman"/>
        </w:rPr>
        <w:t xml:space="preserve"> </w:t>
      </w:r>
      <w:r w:rsidRPr="00D107C5">
        <w:rPr>
          <w:rFonts w:ascii="Times New Roman" w:eastAsia="Calibri" w:hAnsi="Times New Roman" w:cs="Times New Roman"/>
        </w:rPr>
        <w:t>–</w:t>
      </w:r>
      <w:r w:rsidRPr="00D107C5">
        <w:rPr>
          <w:rFonts w:ascii="Times New Roman" w:eastAsia="Times New Roman" w:hAnsi="Times New Roman" w:cs="Times New Roman"/>
          <w:lang w:eastAsia="lv-LV"/>
        </w:rPr>
        <w:t xml:space="preserve"> </w:t>
      </w:r>
      <w:r w:rsidRPr="00D107C5">
        <w:rPr>
          <w:rFonts w:ascii="Times New Roman" w:eastAsia="Times New Roman" w:hAnsi="Times New Roman" w:cs="Times New Roman"/>
          <w:b/>
          <w:lang w:eastAsia="lv-LV"/>
        </w:rPr>
        <w:t>Sabiedrība ar ierobežotu atbildību “</w:t>
      </w:r>
      <w:proofErr w:type="spellStart"/>
      <w:r w:rsidRPr="00D107C5">
        <w:rPr>
          <w:rFonts w:ascii="Times New Roman" w:eastAsia="Times New Roman" w:hAnsi="Times New Roman" w:cs="Times New Roman"/>
          <w:b/>
          <w:lang w:eastAsia="lv-LV"/>
        </w:rPr>
        <w:t>Rolling</w:t>
      </w:r>
      <w:proofErr w:type="spellEnd"/>
      <w:r w:rsidRPr="00D107C5">
        <w:rPr>
          <w:rFonts w:ascii="Times New Roman" w:eastAsia="Times New Roman" w:hAnsi="Times New Roman" w:cs="Times New Roman"/>
          <w:b/>
          <w:lang w:eastAsia="lv-LV"/>
        </w:rPr>
        <w:t>”</w:t>
      </w:r>
      <w:r w:rsidRPr="00D107C5">
        <w:rPr>
          <w:rFonts w:ascii="Times New Roman" w:eastAsia="Calibri" w:hAnsi="Times New Roman" w:cs="Times New Roman"/>
          <w:b/>
        </w:rPr>
        <w:t>,</w:t>
      </w:r>
      <w:r w:rsidRPr="00D107C5">
        <w:rPr>
          <w:rFonts w:ascii="Times New Roman" w:eastAsia="Calibri" w:hAnsi="Times New Roman" w:cs="Times New Roman"/>
        </w:rPr>
        <w:t xml:space="preserve"> kuras iesniegtais piedāvājums atbilst iepirkuma Nolikuma prasībām un ir saimnieciski izdevīgākais. </w:t>
      </w:r>
    </w:p>
    <w:p w:rsidR="00E93A48" w:rsidRPr="009E5D88" w:rsidRDefault="00E93A48" w:rsidP="00E93A48">
      <w:pPr>
        <w:spacing w:after="0" w:line="240" w:lineRule="auto"/>
        <w:ind w:firstLine="360"/>
        <w:jc w:val="both"/>
        <w:rPr>
          <w:rFonts w:ascii="Times New Roman" w:eastAsia="Times New Roman" w:hAnsi="Times New Roman" w:cs="Times New Roman"/>
          <w:b/>
          <w:bCs/>
          <w:highlight w:val="yellow"/>
          <w:lang w:eastAsia="lv-LV"/>
        </w:rPr>
      </w:pPr>
      <w:r w:rsidRPr="00D107C5">
        <w:rPr>
          <w:rFonts w:ascii="Times New Roman" w:eastAsia="Times New Roman" w:hAnsi="Times New Roman" w:cs="Times New Roman"/>
          <w:b/>
          <w:bCs/>
          <w:lang w:eastAsia="lv-LV"/>
        </w:rPr>
        <w:t>1</w:t>
      </w:r>
      <w:r w:rsidR="00176057">
        <w:rPr>
          <w:rFonts w:ascii="Times New Roman" w:eastAsia="Times New Roman" w:hAnsi="Times New Roman" w:cs="Times New Roman"/>
          <w:b/>
          <w:bCs/>
          <w:lang w:eastAsia="lv-LV"/>
        </w:rPr>
        <w:t>0</w:t>
      </w:r>
      <w:r w:rsidRPr="00D107C5">
        <w:rPr>
          <w:rFonts w:ascii="Times New Roman" w:eastAsia="Times New Roman" w:hAnsi="Times New Roman" w:cs="Times New Roman"/>
          <w:b/>
          <w:bCs/>
          <w:lang w:eastAsia="lv-LV"/>
        </w:rPr>
        <w:t xml:space="preserve">.Saņemtie pieprasījumi izskaidrot konkursa nolikumu, sniegtās atbildes: </w:t>
      </w:r>
    </w:p>
    <w:p w:rsidR="00E93A48" w:rsidRPr="00D107C5" w:rsidRDefault="00D107C5" w:rsidP="00E93A48">
      <w:pPr>
        <w:spacing w:after="0" w:line="240" w:lineRule="auto"/>
        <w:jc w:val="both"/>
        <w:rPr>
          <w:rFonts w:ascii="Times New Roman" w:eastAsia="Times New Roman" w:hAnsi="Times New Roman" w:cs="Times New Roman"/>
          <w:lang w:eastAsia="lv-LV"/>
        </w:rPr>
      </w:pPr>
      <w:r w:rsidRPr="00D107C5">
        <w:rPr>
          <w:rFonts w:ascii="Times New Roman" w:eastAsia="Times New Roman" w:hAnsi="Times New Roman" w:cs="Times New Roman"/>
        </w:rPr>
        <w:t>Nav</w:t>
      </w:r>
      <w:r w:rsidR="00176057">
        <w:rPr>
          <w:rFonts w:ascii="Times New Roman" w:eastAsia="Times New Roman" w:hAnsi="Times New Roman" w:cs="Times New Roman"/>
        </w:rPr>
        <w:t>.</w:t>
      </w:r>
    </w:p>
    <w:p w:rsidR="00E93A48" w:rsidRPr="00D107C5" w:rsidRDefault="00E93A48" w:rsidP="00E93A48">
      <w:pPr>
        <w:spacing w:after="0" w:line="240" w:lineRule="auto"/>
        <w:jc w:val="both"/>
        <w:rPr>
          <w:rFonts w:ascii="Times New Roman" w:eastAsia="Times New Roman" w:hAnsi="Times New Roman" w:cs="Times New Roman"/>
          <w:lang w:eastAsia="lv-LV"/>
        </w:rPr>
      </w:pPr>
    </w:p>
    <w:p w:rsidR="00176057" w:rsidRDefault="00176057" w:rsidP="00D107C5">
      <w:pPr>
        <w:spacing w:after="0" w:line="240" w:lineRule="auto"/>
        <w:jc w:val="both"/>
        <w:rPr>
          <w:rFonts w:ascii="Times New Roman" w:eastAsia="Times New Roman" w:hAnsi="Times New Roman" w:cs="Times New Roman"/>
          <w:lang w:eastAsia="lv-LV"/>
        </w:rPr>
      </w:pPr>
    </w:p>
    <w:p w:rsidR="00E93A48" w:rsidRDefault="00E93A48" w:rsidP="00D107C5">
      <w:pPr>
        <w:spacing w:after="0" w:line="240" w:lineRule="auto"/>
        <w:jc w:val="both"/>
      </w:pPr>
      <w:bookmarkStart w:id="0" w:name="_GoBack"/>
      <w:bookmarkEnd w:id="0"/>
      <w:r w:rsidRPr="00D107C5">
        <w:rPr>
          <w:rFonts w:ascii="Times New Roman" w:eastAsia="Times New Roman" w:hAnsi="Times New Roman" w:cs="Times New Roman"/>
          <w:lang w:eastAsia="lv-LV"/>
        </w:rPr>
        <w:t>Iepirkuma komisijas priekšsēdētāja</w:t>
      </w:r>
      <w:r w:rsidRPr="00D107C5">
        <w:rPr>
          <w:rFonts w:ascii="Times New Roman" w:eastAsia="Times New Roman" w:hAnsi="Times New Roman" w:cs="Times New Roman"/>
          <w:lang w:eastAsia="lv-LV"/>
        </w:rPr>
        <w:tab/>
      </w:r>
      <w:r w:rsidRPr="00D107C5">
        <w:rPr>
          <w:rFonts w:ascii="Times New Roman" w:eastAsia="Times New Roman" w:hAnsi="Times New Roman" w:cs="Times New Roman"/>
          <w:lang w:eastAsia="lv-LV"/>
        </w:rPr>
        <w:tab/>
      </w:r>
      <w:r w:rsidRPr="00D107C5">
        <w:rPr>
          <w:rFonts w:ascii="Times New Roman" w:eastAsia="Times New Roman" w:hAnsi="Times New Roman" w:cs="Times New Roman"/>
          <w:lang w:eastAsia="lv-LV"/>
        </w:rPr>
        <w:tab/>
      </w:r>
      <w:r w:rsidRPr="00D107C5">
        <w:rPr>
          <w:rFonts w:ascii="Times New Roman" w:eastAsia="Times New Roman" w:hAnsi="Times New Roman" w:cs="Times New Roman"/>
          <w:lang w:eastAsia="lv-LV"/>
        </w:rPr>
        <w:tab/>
      </w:r>
      <w:r w:rsidRPr="00D107C5">
        <w:rPr>
          <w:rFonts w:ascii="Times New Roman" w:eastAsia="Times New Roman" w:hAnsi="Times New Roman" w:cs="Times New Roman"/>
          <w:lang w:eastAsia="lv-LV"/>
        </w:rPr>
        <w:tab/>
      </w:r>
      <w:r w:rsidRPr="00D107C5">
        <w:rPr>
          <w:rFonts w:ascii="Times New Roman" w:eastAsia="Times New Roman" w:hAnsi="Times New Roman" w:cs="Times New Roman"/>
          <w:lang w:eastAsia="lv-LV"/>
        </w:rPr>
        <w:tab/>
      </w:r>
      <w:proofErr w:type="spellStart"/>
      <w:r w:rsidRPr="00D107C5">
        <w:rPr>
          <w:rFonts w:ascii="Times New Roman" w:eastAsia="Times New Roman" w:hAnsi="Times New Roman" w:cs="Times New Roman"/>
          <w:lang w:eastAsia="lv-LV"/>
        </w:rPr>
        <w:t>J.Zarandija</w:t>
      </w:r>
      <w:proofErr w:type="spellEnd"/>
    </w:p>
    <w:p w:rsidR="00E93A48" w:rsidRDefault="00E93A48" w:rsidP="00E93A48"/>
    <w:p w:rsidR="0005772B" w:rsidRDefault="0005772B"/>
    <w:sectPr w:rsidR="0005772B"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81" w:rsidRDefault="00D63281" w:rsidP="00E93A48">
      <w:pPr>
        <w:spacing w:after="0" w:line="240" w:lineRule="auto"/>
      </w:pPr>
      <w:r>
        <w:separator/>
      </w:r>
    </w:p>
  </w:endnote>
  <w:endnote w:type="continuationSeparator" w:id="0">
    <w:p w:rsidR="00D63281" w:rsidRDefault="00D63281" w:rsidP="00E9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D6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81" w:rsidRDefault="00D63281" w:rsidP="00E93A48">
      <w:pPr>
        <w:spacing w:after="0" w:line="240" w:lineRule="auto"/>
      </w:pPr>
      <w:r>
        <w:separator/>
      </w:r>
    </w:p>
  </w:footnote>
  <w:footnote w:type="continuationSeparator" w:id="0">
    <w:p w:rsidR="00D63281" w:rsidRDefault="00D63281" w:rsidP="00E93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813FDC"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63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813FDC"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057">
      <w:rPr>
        <w:rStyle w:val="PageNumber"/>
        <w:noProof/>
      </w:rPr>
      <w:t>2</w:t>
    </w:r>
    <w:r>
      <w:rPr>
        <w:rStyle w:val="PageNumber"/>
      </w:rPr>
      <w:fldChar w:fldCharType="end"/>
    </w:r>
  </w:p>
  <w:p w:rsidR="005466C2" w:rsidRDefault="00D63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3" w15:restartNumberingAfterBreak="0">
    <w:nsid w:val="7FB64AB4"/>
    <w:multiLevelType w:val="hybridMultilevel"/>
    <w:tmpl w:val="6CE62CC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48"/>
    <w:rsid w:val="0005772B"/>
    <w:rsid w:val="00176057"/>
    <w:rsid w:val="00813FDC"/>
    <w:rsid w:val="008E2AA1"/>
    <w:rsid w:val="00982BCA"/>
    <w:rsid w:val="009E5D88"/>
    <w:rsid w:val="00D107C5"/>
    <w:rsid w:val="00D11A3C"/>
    <w:rsid w:val="00D43583"/>
    <w:rsid w:val="00D63281"/>
    <w:rsid w:val="00E93A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CC00D-626C-48BF-BFEC-C0ADB664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48"/>
  </w:style>
  <w:style w:type="paragraph" w:styleId="Heading1">
    <w:name w:val="heading 1"/>
    <w:basedOn w:val="Normal"/>
    <w:next w:val="Normal"/>
    <w:link w:val="Heading1Char"/>
    <w:uiPriority w:val="9"/>
    <w:qFormat/>
    <w:rsid w:val="00E93A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A4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93A48"/>
  </w:style>
  <w:style w:type="character" w:styleId="PageNumber">
    <w:name w:val="page number"/>
    <w:basedOn w:val="DefaultParagraphFont"/>
    <w:rsid w:val="00E93A48"/>
  </w:style>
  <w:style w:type="paragraph" w:styleId="Footer">
    <w:name w:val="footer"/>
    <w:basedOn w:val="Normal"/>
    <w:link w:val="FooterChar"/>
    <w:uiPriority w:val="99"/>
    <w:unhideWhenUsed/>
    <w:rsid w:val="00E93A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3A48"/>
  </w:style>
  <w:style w:type="paragraph" w:styleId="ListParagraph">
    <w:name w:val="List Paragraph"/>
    <w:basedOn w:val="Normal"/>
    <w:uiPriority w:val="34"/>
    <w:qFormat/>
    <w:rsid w:val="00E93A48"/>
    <w:pPr>
      <w:ind w:left="720"/>
      <w:contextualSpacing/>
    </w:pPr>
  </w:style>
  <w:style w:type="table" w:styleId="TableGrid">
    <w:name w:val="Table Grid"/>
    <w:basedOn w:val="TableNormal"/>
    <w:uiPriority w:val="39"/>
    <w:rsid w:val="00E9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
    <w:name w:val="Style Heading 1"/>
    <w:basedOn w:val="Heading1"/>
    <w:rsid w:val="00E93A48"/>
    <w:pPr>
      <w:keepLines w:val="0"/>
      <w:suppressAutoHyphens/>
      <w:spacing w:before="0" w:line="240" w:lineRule="auto"/>
    </w:pPr>
    <w:rPr>
      <w:rFonts w:ascii="Times New Roman" w:eastAsia="Times New Roman" w:hAnsi="Times New Roman" w:cs="Times New Roman"/>
      <w:b/>
      <w:bCs/>
      <w:caps/>
      <w:color w:val="auto"/>
      <w:sz w:val="24"/>
      <w:szCs w:val="20"/>
      <w:lang w:eastAsia="ar-SA"/>
    </w:rPr>
  </w:style>
  <w:style w:type="paragraph" w:styleId="FootnoteText">
    <w:name w:val="footnote text"/>
    <w:basedOn w:val="Normal"/>
    <w:link w:val="FootnoteTextChar"/>
    <w:uiPriority w:val="99"/>
    <w:semiHidden/>
    <w:unhideWhenUsed/>
    <w:rsid w:val="00E93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A48"/>
    <w:rPr>
      <w:sz w:val="20"/>
      <w:szCs w:val="20"/>
    </w:rPr>
  </w:style>
  <w:style w:type="character" w:styleId="FootnoteReference">
    <w:name w:val="footnote reference"/>
    <w:basedOn w:val="DefaultParagraphFont"/>
    <w:uiPriority w:val="99"/>
    <w:semiHidden/>
    <w:unhideWhenUsed/>
    <w:rsid w:val="00E93A48"/>
    <w:rPr>
      <w:vertAlign w:val="superscript"/>
    </w:rPr>
  </w:style>
  <w:style w:type="character" w:customStyle="1" w:styleId="Heading1Char">
    <w:name w:val="Heading 1 Char"/>
    <w:basedOn w:val="DefaultParagraphFont"/>
    <w:link w:val="Heading1"/>
    <w:uiPriority w:val="9"/>
    <w:rsid w:val="00E93A48"/>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D1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4947</Words>
  <Characters>2821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4</cp:revision>
  <dcterms:created xsi:type="dcterms:W3CDTF">2016-10-12T10:09:00Z</dcterms:created>
  <dcterms:modified xsi:type="dcterms:W3CDTF">2016-10-13T13:44:00Z</dcterms:modified>
</cp:coreProperties>
</file>